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2AEA" w14:textId="496B5256" w:rsidR="008E1BEC" w:rsidRDefault="002F1E3B" w:rsidP="00516538">
      <w:pPr>
        <w:pStyle w:val="Smallbodycopy"/>
      </w:pPr>
      <w:r>
        <w:t>January 2023</w:t>
      </w:r>
    </w:p>
    <w:p w14:paraId="2694595B" w14:textId="77777777" w:rsidR="00D603B9" w:rsidRPr="00516538" w:rsidRDefault="00D603B9" w:rsidP="00516538">
      <w:pPr>
        <w:pStyle w:val="Smallbodycopy"/>
      </w:pPr>
    </w:p>
    <w:p w14:paraId="2434C5C3" w14:textId="5BCA29AF" w:rsidR="00A77DD0" w:rsidRPr="00D603B9" w:rsidRDefault="002F1E3B" w:rsidP="00D603B9">
      <w:pPr>
        <w:pStyle w:val="Header"/>
      </w:pPr>
      <w:r>
        <w:t>Mine emergency plan consultation record - template</w:t>
      </w:r>
    </w:p>
    <w:p w14:paraId="17938B2E" w14:textId="76E1D602" w:rsidR="00FE3150" w:rsidRDefault="00343E3A" w:rsidP="00A77DD0">
      <w:pPr>
        <w:pStyle w:val="Heading1"/>
      </w:pPr>
      <w:sdt>
        <w:sdtPr>
          <w:rPr>
            <w:rStyle w:val="Emphasis"/>
          </w:rPr>
          <w:alias w:val="Title"/>
          <w:tag w:val=""/>
          <w:id w:val="-1833356382"/>
          <w:placeholder>
            <w:docPart w:val="5C7A68A7E0344F3F835FF4FD4EBD6FD8"/>
          </w:placeholder>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2F1E3B">
            <w:rPr>
              <w:rStyle w:val="Emphasis"/>
            </w:rPr>
            <w:t>Consulting requirements for mines in emergency planning</w:t>
          </w:r>
        </w:sdtContent>
      </w:sdt>
    </w:p>
    <w:p w14:paraId="124F262D" w14:textId="77777777" w:rsidR="00A77DD0" w:rsidRDefault="00A77DD0" w:rsidP="001023FE">
      <w:pPr>
        <w:pStyle w:val="Heading1"/>
      </w:pPr>
    </w:p>
    <w:p w14:paraId="01784440" w14:textId="348A8712" w:rsidR="00072660" w:rsidRDefault="002F1E3B" w:rsidP="00072660">
      <w:pPr>
        <w:pStyle w:val="BodyText"/>
      </w:pPr>
      <w:r w:rsidRPr="002F1E3B">
        <w:t xml:space="preserve">This form is designed to assist mines required to carry out consultation in accordance with Section 92 of the Work Health and Safety (Mines and Petroleum Sites) Regulation 2022.  For more information regarding these requirements, see the </w:t>
      </w:r>
      <w:hyperlink r:id="rId11" w:history="1">
        <w:r w:rsidRPr="002F1E3B">
          <w:rPr>
            <w:rStyle w:val="Hyperlink"/>
          </w:rPr>
          <w:t>Consultation requirements for mines in emergency planning fact sheet</w:t>
        </w:r>
      </w:hyperlink>
      <w:r w:rsidRPr="002F1E3B">
        <w:t xml:space="preserve">. The consultation should consider a wide range of factors including the mine site response capabilities, hazards and potential emergency events identified along with the local response context such as geographic isolation and response times. Completing the </w:t>
      </w:r>
      <w:hyperlink r:id="rId12" w:history="1">
        <w:r w:rsidRPr="002F1E3B">
          <w:rPr>
            <w:rStyle w:val="Hyperlink"/>
          </w:rPr>
          <w:t>mine emergency plan summary form</w:t>
        </w:r>
      </w:hyperlink>
      <w:r w:rsidRPr="002F1E3B">
        <w:t xml:space="preserve"> can assist emergency service organisations in understanding these factors.</w:t>
      </w:r>
    </w:p>
    <w:p w14:paraId="50C3673A" w14:textId="5561C1F6" w:rsidR="002F1E3B" w:rsidRDefault="002F1E3B" w:rsidP="002F1E3B">
      <w:pPr>
        <w:pStyle w:val="Headingnumbered1"/>
      </w:pPr>
      <w:r>
        <w:t xml:space="preserve">Consultation </w:t>
      </w:r>
    </w:p>
    <w:p w14:paraId="225AD316" w14:textId="5D1A814A" w:rsidR="002F1E3B" w:rsidRDefault="002F1E3B" w:rsidP="002F1E3B">
      <w:pPr>
        <w:pStyle w:val="BodyText"/>
      </w:pPr>
      <w:r w:rsidRPr="002F1E3B">
        <w:t>Details of consultation conducted relating to this consultation record.</w:t>
      </w:r>
    </w:p>
    <w:tbl>
      <w:tblPr>
        <w:tblStyle w:val="ListTable4-Accent2"/>
        <w:tblW w:w="5000" w:type="pct"/>
        <w:tblLook w:val="0620" w:firstRow="1" w:lastRow="0" w:firstColumn="0" w:lastColumn="0" w:noHBand="1" w:noVBand="1"/>
        <w:tblDescription w:val="Contact details"/>
      </w:tblPr>
      <w:tblGrid>
        <w:gridCol w:w="2400"/>
        <w:gridCol w:w="7794"/>
      </w:tblGrid>
      <w:tr w:rsidR="002F1E3B" w:rsidRPr="009F4CAD" w14:paraId="6C04D817" w14:textId="77777777" w:rsidTr="002F1E3B">
        <w:trPr>
          <w:cnfStyle w:val="100000000000" w:firstRow="1" w:lastRow="0" w:firstColumn="0" w:lastColumn="0" w:oddVBand="0" w:evenVBand="0" w:oddHBand="0" w:evenHBand="0" w:firstRowFirstColumn="0" w:firstRowLastColumn="0" w:lastRowFirstColumn="0" w:lastRowLastColumn="0"/>
        </w:trPr>
        <w:tc>
          <w:tcPr>
            <w:tcW w:w="1177" w:type="pct"/>
          </w:tcPr>
          <w:p w14:paraId="6AE18403" w14:textId="77777777" w:rsidR="002F1E3B" w:rsidRPr="009F4CAD" w:rsidRDefault="002F1E3B" w:rsidP="00DE2F13">
            <w:pPr>
              <w:pStyle w:val="Tableheader"/>
              <w:rPr>
                <w:rFonts w:asciiTheme="minorHAnsi" w:hAnsiTheme="minorHAnsi"/>
                <w:bCs w:val="0"/>
              </w:rPr>
            </w:pPr>
            <w:r>
              <w:rPr>
                <w:rFonts w:asciiTheme="minorHAnsi" w:hAnsiTheme="minorHAnsi"/>
                <w:b/>
              </w:rPr>
              <w:t>Details</w:t>
            </w:r>
          </w:p>
        </w:tc>
        <w:tc>
          <w:tcPr>
            <w:tcW w:w="3823" w:type="pct"/>
          </w:tcPr>
          <w:p w14:paraId="7DDEEBB1" w14:textId="761ECDC5" w:rsidR="002F1E3B" w:rsidRPr="009F4CAD" w:rsidRDefault="002F1E3B" w:rsidP="00DE2F13">
            <w:pPr>
              <w:pStyle w:val="Tableheader"/>
              <w:rPr>
                <w:rFonts w:asciiTheme="minorHAnsi" w:hAnsiTheme="minorHAnsi"/>
                <w:b/>
              </w:rPr>
            </w:pPr>
            <w:r>
              <w:rPr>
                <w:rFonts w:asciiTheme="minorHAnsi" w:hAnsiTheme="minorHAnsi"/>
                <w:b/>
              </w:rPr>
              <w:t>Comment</w:t>
            </w:r>
          </w:p>
        </w:tc>
      </w:tr>
      <w:tr w:rsidR="00D603B9" w:rsidRPr="009F4CAD" w14:paraId="02E7FDDD" w14:textId="77777777" w:rsidTr="00DE2F13">
        <w:tc>
          <w:tcPr>
            <w:tcW w:w="1177" w:type="pct"/>
          </w:tcPr>
          <w:p w14:paraId="10E2DA3A" w14:textId="02E90BF5" w:rsidR="00D603B9" w:rsidRPr="009F4CAD" w:rsidRDefault="002F1E3B" w:rsidP="00DE2F13">
            <w:pPr>
              <w:pStyle w:val="Tabletext"/>
              <w:rPr>
                <w:rFonts w:asciiTheme="minorHAnsi" w:hAnsiTheme="minorHAnsi"/>
              </w:rPr>
            </w:pPr>
            <w:r>
              <w:rPr>
                <w:rFonts w:asciiTheme="minorHAnsi" w:hAnsiTheme="minorHAnsi"/>
              </w:rPr>
              <w:t>Time and date conducted</w:t>
            </w:r>
          </w:p>
        </w:tc>
        <w:tc>
          <w:tcPr>
            <w:tcW w:w="3823" w:type="pct"/>
          </w:tcPr>
          <w:p w14:paraId="69DA9DE3" w14:textId="33FB0DA3" w:rsidR="00D603B9" w:rsidRPr="009F4CAD" w:rsidRDefault="00984321" w:rsidP="00DE2F13">
            <w:pPr>
              <w:pStyle w:val="Tabletext"/>
              <w:rPr>
                <w:rFonts w:asciiTheme="minorHAnsi" w:hAnsiTheme="minorHAnsi"/>
              </w:rPr>
            </w:pPr>
            <w:r w:rsidRPr="00984321">
              <w:rPr>
                <w:rFonts w:asciiTheme="minorHAnsi" w:hAnsiTheme="minorHAnsi"/>
              </w:rPr>
              <w:fldChar w:fldCharType="begin">
                <w:ffData>
                  <w:name w:val="Text1"/>
                  <w:enabled/>
                  <w:calcOnExit w:val="0"/>
                  <w:textInput/>
                </w:ffData>
              </w:fldChar>
            </w:r>
            <w:bookmarkStart w:id="0" w:name="Text1"/>
            <w:r w:rsidRPr="00984321">
              <w:rPr>
                <w:rFonts w:asciiTheme="minorHAnsi" w:hAnsiTheme="minorHAnsi"/>
              </w:rPr>
              <w:instrText xml:space="preserve"> FORMTEXT </w:instrText>
            </w:r>
            <w:r w:rsidRPr="00984321">
              <w:rPr>
                <w:rFonts w:asciiTheme="minorHAnsi" w:hAnsiTheme="minorHAnsi"/>
              </w:rPr>
            </w:r>
            <w:r w:rsidRPr="00984321">
              <w:rPr>
                <w:rFonts w:asciiTheme="minorHAnsi" w:hAnsiTheme="minorHAnsi"/>
              </w:rPr>
              <w:fldChar w:fldCharType="separate"/>
            </w:r>
            <w:r w:rsidRPr="00984321">
              <w:rPr>
                <w:rFonts w:asciiTheme="minorHAnsi" w:hAnsiTheme="minorHAnsi"/>
                <w:noProof/>
              </w:rPr>
              <w:t> </w:t>
            </w:r>
            <w:r w:rsidRPr="00984321">
              <w:rPr>
                <w:rFonts w:asciiTheme="minorHAnsi" w:hAnsiTheme="minorHAnsi"/>
                <w:noProof/>
              </w:rPr>
              <w:t> </w:t>
            </w:r>
            <w:r w:rsidRPr="00984321">
              <w:rPr>
                <w:rFonts w:asciiTheme="minorHAnsi" w:hAnsiTheme="minorHAnsi"/>
                <w:noProof/>
              </w:rPr>
              <w:t> </w:t>
            </w:r>
            <w:r w:rsidRPr="00984321">
              <w:rPr>
                <w:rFonts w:asciiTheme="minorHAnsi" w:hAnsiTheme="minorHAnsi"/>
                <w:noProof/>
              </w:rPr>
              <w:t> </w:t>
            </w:r>
            <w:r w:rsidRPr="00984321">
              <w:rPr>
                <w:rFonts w:asciiTheme="minorHAnsi" w:hAnsiTheme="minorHAnsi"/>
                <w:noProof/>
              </w:rPr>
              <w:t> </w:t>
            </w:r>
            <w:r w:rsidRPr="00984321">
              <w:rPr>
                <w:rFonts w:asciiTheme="minorHAnsi" w:hAnsiTheme="minorHAnsi"/>
              </w:rPr>
              <w:fldChar w:fldCharType="end"/>
            </w:r>
            <w:bookmarkEnd w:id="0"/>
          </w:p>
        </w:tc>
      </w:tr>
      <w:tr w:rsidR="00D603B9" w:rsidRPr="009F4CAD" w14:paraId="3F6E1429" w14:textId="77777777" w:rsidTr="00DE2F13">
        <w:tc>
          <w:tcPr>
            <w:tcW w:w="1177" w:type="pct"/>
          </w:tcPr>
          <w:p w14:paraId="1902A615" w14:textId="0BA91521" w:rsidR="00D603B9" w:rsidRPr="009F4CAD" w:rsidRDefault="002F1E3B" w:rsidP="00DE2F13">
            <w:pPr>
              <w:pStyle w:val="Tabletext"/>
              <w:rPr>
                <w:rFonts w:asciiTheme="minorHAnsi" w:hAnsiTheme="minorHAnsi"/>
              </w:rPr>
            </w:pPr>
            <w:r w:rsidRPr="002F1E3B">
              <w:rPr>
                <w:rFonts w:asciiTheme="minorHAnsi" w:hAnsiTheme="minorHAnsi"/>
              </w:rPr>
              <w:t>Method of consultation</w:t>
            </w:r>
          </w:p>
        </w:tc>
        <w:tc>
          <w:tcPr>
            <w:tcW w:w="3823" w:type="pct"/>
          </w:tcPr>
          <w:p w14:paraId="15AA4036" w14:textId="3993B575" w:rsidR="00D603B9" w:rsidRPr="009F4CAD" w:rsidRDefault="00984321" w:rsidP="00DE2F13">
            <w:pPr>
              <w:pStyle w:val="Tabletext"/>
              <w:rPr>
                <w:rFonts w:asciiTheme="minorHAnsi" w:hAnsiTheme="minorHAnsi"/>
              </w:rPr>
            </w:pPr>
            <w:r w:rsidRPr="00984321">
              <w:rPr>
                <w:rFonts w:asciiTheme="minorHAnsi" w:hAnsiTheme="minorHAnsi"/>
              </w:rPr>
              <w:fldChar w:fldCharType="begin">
                <w:ffData>
                  <w:name w:val="Text2"/>
                  <w:enabled/>
                  <w:calcOnExit w:val="0"/>
                  <w:textInput/>
                </w:ffData>
              </w:fldChar>
            </w:r>
            <w:bookmarkStart w:id="1" w:name="Text2"/>
            <w:r w:rsidRPr="00984321">
              <w:rPr>
                <w:rFonts w:asciiTheme="minorHAnsi" w:hAnsiTheme="minorHAnsi"/>
              </w:rPr>
              <w:instrText xml:space="preserve"> FORMTEXT </w:instrText>
            </w:r>
            <w:r w:rsidRPr="00984321">
              <w:rPr>
                <w:rFonts w:asciiTheme="minorHAnsi" w:hAnsiTheme="minorHAnsi"/>
              </w:rPr>
            </w:r>
            <w:r w:rsidRPr="00984321">
              <w:rPr>
                <w:rFonts w:asciiTheme="minorHAnsi" w:hAnsiTheme="minorHAnsi"/>
              </w:rPr>
              <w:fldChar w:fldCharType="separate"/>
            </w:r>
            <w:r w:rsidRPr="00984321">
              <w:rPr>
                <w:rFonts w:asciiTheme="minorHAnsi" w:hAnsiTheme="minorHAnsi"/>
                <w:noProof/>
              </w:rPr>
              <w:t>eg face to face meeting, teleconference</w:t>
            </w:r>
            <w:r w:rsidRPr="00984321">
              <w:rPr>
                <w:rFonts w:asciiTheme="minorHAnsi" w:hAnsiTheme="minorHAnsi"/>
              </w:rPr>
              <w:fldChar w:fldCharType="end"/>
            </w:r>
            <w:bookmarkEnd w:id="1"/>
            <w:r>
              <w:rPr>
                <w:rFonts w:asciiTheme="minorHAnsi" w:hAnsiTheme="minorHAnsi"/>
                <w:color w:val="A6A6A6" w:themeColor="background1" w:themeShade="A6"/>
              </w:rPr>
              <w:t xml:space="preserve"> </w:t>
            </w:r>
          </w:p>
        </w:tc>
      </w:tr>
      <w:tr w:rsidR="00984321" w:rsidRPr="009F4CAD" w14:paraId="2640E2B0" w14:textId="77777777" w:rsidTr="00DE2F13">
        <w:tc>
          <w:tcPr>
            <w:tcW w:w="1177" w:type="pct"/>
          </w:tcPr>
          <w:p w14:paraId="79B8DA74" w14:textId="719F9066" w:rsidR="00984321" w:rsidRPr="002F1E3B" w:rsidRDefault="00984321" w:rsidP="00984321">
            <w:pPr>
              <w:pStyle w:val="Tabletext"/>
              <w:rPr>
                <w:rFonts w:asciiTheme="minorHAnsi" w:hAnsiTheme="minorHAnsi"/>
              </w:rPr>
            </w:pPr>
            <w:r w:rsidRPr="002F1E3B">
              <w:rPr>
                <w:rFonts w:asciiTheme="minorHAnsi" w:hAnsiTheme="minorHAnsi"/>
              </w:rPr>
              <w:t>Location of consultation</w:t>
            </w:r>
          </w:p>
        </w:tc>
        <w:tc>
          <w:tcPr>
            <w:tcW w:w="3823" w:type="pct"/>
          </w:tcPr>
          <w:p w14:paraId="43A1838F" w14:textId="5856AB67" w:rsidR="00984321" w:rsidRPr="009F4CAD" w:rsidRDefault="00984321" w:rsidP="00984321">
            <w:pPr>
              <w:pStyle w:val="Tabletext"/>
              <w:rPr>
                <w:rFonts w:asciiTheme="minorHAnsi" w:hAnsiTheme="minorHAnsi"/>
              </w:rPr>
            </w:pPr>
            <w:r w:rsidRPr="00EA48D9">
              <w:rPr>
                <w:rFonts w:asciiTheme="minorHAnsi" w:hAnsiTheme="minorHAnsi"/>
              </w:rPr>
              <w:fldChar w:fldCharType="begin">
                <w:ffData>
                  <w:name w:val="Text1"/>
                  <w:enabled/>
                  <w:calcOnExit w:val="0"/>
                  <w:textInput/>
                </w:ffData>
              </w:fldChar>
            </w:r>
            <w:r w:rsidRPr="00EA48D9">
              <w:rPr>
                <w:rFonts w:asciiTheme="minorHAnsi" w:hAnsiTheme="minorHAnsi"/>
              </w:rPr>
              <w:instrText xml:space="preserve"> FORMTEXT </w:instrText>
            </w:r>
            <w:r w:rsidRPr="00EA48D9">
              <w:rPr>
                <w:rFonts w:asciiTheme="minorHAnsi" w:hAnsiTheme="minorHAnsi"/>
              </w:rPr>
            </w:r>
            <w:r w:rsidRPr="00EA48D9">
              <w:rPr>
                <w:rFonts w:asciiTheme="minorHAnsi" w:hAnsiTheme="minorHAnsi"/>
              </w:rPr>
              <w:fldChar w:fldCharType="separate"/>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rPr>
              <w:fldChar w:fldCharType="end"/>
            </w:r>
          </w:p>
        </w:tc>
      </w:tr>
      <w:tr w:rsidR="00984321" w:rsidRPr="009F4CAD" w14:paraId="57182525" w14:textId="77777777" w:rsidTr="00DE2F13">
        <w:tc>
          <w:tcPr>
            <w:tcW w:w="1177" w:type="pct"/>
          </w:tcPr>
          <w:p w14:paraId="077DB018" w14:textId="557E7E05" w:rsidR="00984321" w:rsidRPr="002F1E3B" w:rsidRDefault="00984321" w:rsidP="00984321">
            <w:pPr>
              <w:pStyle w:val="Tabletext"/>
              <w:rPr>
                <w:rFonts w:asciiTheme="minorHAnsi" w:hAnsiTheme="minorHAnsi"/>
              </w:rPr>
            </w:pPr>
            <w:r>
              <w:rPr>
                <w:rFonts w:asciiTheme="minorHAnsi" w:hAnsiTheme="minorHAnsi"/>
              </w:rPr>
              <w:t>Other</w:t>
            </w:r>
          </w:p>
        </w:tc>
        <w:tc>
          <w:tcPr>
            <w:tcW w:w="3823" w:type="pct"/>
          </w:tcPr>
          <w:p w14:paraId="7BD936CC" w14:textId="0FFA7945" w:rsidR="00984321" w:rsidRPr="009F4CAD" w:rsidRDefault="00984321" w:rsidP="00984321">
            <w:pPr>
              <w:pStyle w:val="Tabletext"/>
              <w:rPr>
                <w:rFonts w:asciiTheme="minorHAnsi" w:hAnsiTheme="minorHAnsi"/>
              </w:rPr>
            </w:pPr>
            <w:r w:rsidRPr="00EA48D9">
              <w:rPr>
                <w:rFonts w:asciiTheme="minorHAnsi" w:hAnsiTheme="minorHAnsi"/>
              </w:rPr>
              <w:fldChar w:fldCharType="begin">
                <w:ffData>
                  <w:name w:val="Text1"/>
                  <w:enabled/>
                  <w:calcOnExit w:val="0"/>
                  <w:textInput/>
                </w:ffData>
              </w:fldChar>
            </w:r>
            <w:r w:rsidRPr="00EA48D9">
              <w:rPr>
                <w:rFonts w:asciiTheme="minorHAnsi" w:hAnsiTheme="minorHAnsi"/>
              </w:rPr>
              <w:instrText xml:space="preserve"> FORMTEXT </w:instrText>
            </w:r>
            <w:r w:rsidRPr="00EA48D9">
              <w:rPr>
                <w:rFonts w:asciiTheme="minorHAnsi" w:hAnsiTheme="minorHAnsi"/>
              </w:rPr>
            </w:r>
            <w:r w:rsidRPr="00EA48D9">
              <w:rPr>
                <w:rFonts w:asciiTheme="minorHAnsi" w:hAnsiTheme="minorHAnsi"/>
              </w:rPr>
              <w:fldChar w:fldCharType="separate"/>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noProof/>
              </w:rPr>
              <w:t> </w:t>
            </w:r>
            <w:r w:rsidRPr="00EA48D9">
              <w:rPr>
                <w:rFonts w:asciiTheme="minorHAnsi" w:hAnsiTheme="minorHAnsi"/>
              </w:rPr>
              <w:fldChar w:fldCharType="end"/>
            </w:r>
          </w:p>
        </w:tc>
      </w:tr>
    </w:tbl>
    <w:p w14:paraId="7D0839BD" w14:textId="5710D1E0" w:rsidR="00D603B9" w:rsidRDefault="002F1E3B" w:rsidP="002F1E3B">
      <w:pPr>
        <w:pStyle w:val="Headingnumbered1"/>
      </w:pPr>
      <w:r>
        <w:t>Mine details</w:t>
      </w:r>
    </w:p>
    <w:p w14:paraId="3B506CD2" w14:textId="2643F8E8" w:rsidR="002F1E3B" w:rsidRDefault="002F1E3B" w:rsidP="002F1E3B">
      <w:pPr>
        <w:pStyle w:val="BodyText"/>
      </w:pPr>
      <w:r>
        <w:t>The mine and mine operator details relating to this consultation record</w:t>
      </w:r>
    </w:p>
    <w:tbl>
      <w:tblPr>
        <w:tblStyle w:val="ListTable4-Accent2"/>
        <w:tblW w:w="5000" w:type="pct"/>
        <w:tblLook w:val="0620" w:firstRow="1" w:lastRow="0" w:firstColumn="0" w:lastColumn="0" w:noHBand="1" w:noVBand="1"/>
        <w:tblDescription w:val="Contact details"/>
      </w:tblPr>
      <w:tblGrid>
        <w:gridCol w:w="2400"/>
        <w:gridCol w:w="7794"/>
      </w:tblGrid>
      <w:tr w:rsidR="002F1E3B" w:rsidRPr="009F4CAD" w14:paraId="176E127B" w14:textId="77777777" w:rsidTr="004B3B22">
        <w:trPr>
          <w:cnfStyle w:val="100000000000" w:firstRow="1" w:lastRow="0" w:firstColumn="0" w:lastColumn="0" w:oddVBand="0" w:evenVBand="0" w:oddHBand="0" w:evenHBand="0" w:firstRowFirstColumn="0" w:firstRowLastColumn="0" w:lastRowFirstColumn="0" w:lastRowLastColumn="0"/>
        </w:trPr>
        <w:tc>
          <w:tcPr>
            <w:tcW w:w="1177" w:type="pct"/>
          </w:tcPr>
          <w:p w14:paraId="154F2F2D" w14:textId="7481C237" w:rsidR="002F1E3B" w:rsidRPr="009F4CAD" w:rsidRDefault="002F1E3B" w:rsidP="004B3B22">
            <w:pPr>
              <w:pStyle w:val="Tableheader"/>
              <w:rPr>
                <w:rFonts w:asciiTheme="minorHAnsi" w:hAnsiTheme="minorHAnsi"/>
                <w:bCs w:val="0"/>
              </w:rPr>
            </w:pPr>
            <w:r>
              <w:rPr>
                <w:rFonts w:asciiTheme="minorHAnsi" w:hAnsiTheme="minorHAnsi"/>
                <w:b/>
              </w:rPr>
              <w:t>Mine details</w:t>
            </w:r>
          </w:p>
        </w:tc>
        <w:tc>
          <w:tcPr>
            <w:tcW w:w="3823" w:type="pct"/>
          </w:tcPr>
          <w:p w14:paraId="19D18F2B" w14:textId="77777777" w:rsidR="002F1E3B" w:rsidRPr="009F4CAD" w:rsidRDefault="002F1E3B" w:rsidP="004B3B22">
            <w:pPr>
              <w:pStyle w:val="Tableheader"/>
              <w:rPr>
                <w:rFonts w:asciiTheme="minorHAnsi" w:hAnsiTheme="minorHAnsi"/>
                <w:b/>
              </w:rPr>
            </w:pPr>
            <w:r>
              <w:rPr>
                <w:rFonts w:asciiTheme="minorHAnsi" w:hAnsiTheme="minorHAnsi"/>
                <w:b/>
              </w:rPr>
              <w:t>Comment</w:t>
            </w:r>
          </w:p>
        </w:tc>
      </w:tr>
      <w:tr w:rsidR="00984321" w:rsidRPr="009F4CAD" w14:paraId="5F66BD07" w14:textId="77777777" w:rsidTr="004B3B22">
        <w:tc>
          <w:tcPr>
            <w:tcW w:w="1177" w:type="pct"/>
          </w:tcPr>
          <w:p w14:paraId="74C7B273" w14:textId="179F874A" w:rsidR="00984321" w:rsidRPr="009F4CAD" w:rsidRDefault="00984321" w:rsidP="00984321">
            <w:pPr>
              <w:pStyle w:val="Tabletext"/>
              <w:rPr>
                <w:rFonts w:asciiTheme="minorHAnsi" w:hAnsiTheme="minorHAnsi"/>
              </w:rPr>
            </w:pPr>
            <w:r>
              <w:rPr>
                <w:rFonts w:asciiTheme="minorHAnsi" w:hAnsiTheme="minorHAnsi"/>
              </w:rPr>
              <w:t>Mine site name</w:t>
            </w:r>
          </w:p>
        </w:tc>
        <w:tc>
          <w:tcPr>
            <w:tcW w:w="3823" w:type="pct"/>
          </w:tcPr>
          <w:p w14:paraId="2C15E7B4" w14:textId="4169BBBA" w:rsidR="00984321" w:rsidRPr="009F4CAD" w:rsidRDefault="00984321" w:rsidP="00984321">
            <w:pPr>
              <w:pStyle w:val="Tabletext"/>
              <w:rPr>
                <w:rFonts w:asciiTheme="minorHAnsi" w:hAnsiTheme="minorHAnsi"/>
              </w:rPr>
            </w:pPr>
            <w:r w:rsidRPr="00952594">
              <w:rPr>
                <w:rFonts w:asciiTheme="minorHAnsi" w:hAnsiTheme="minorHAnsi"/>
              </w:rPr>
              <w:fldChar w:fldCharType="begin">
                <w:ffData>
                  <w:name w:val="Text1"/>
                  <w:enabled/>
                  <w:calcOnExit w:val="0"/>
                  <w:textInput/>
                </w:ffData>
              </w:fldChar>
            </w:r>
            <w:r w:rsidRPr="00952594">
              <w:rPr>
                <w:rFonts w:asciiTheme="minorHAnsi" w:hAnsiTheme="minorHAnsi"/>
              </w:rPr>
              <w:instrText xml:space="preserve"> FORMTEXT </w:instrText>
            </w:r>
            <w:r w:rsidRPr="00952594">
              <w:rPr>
                <w:rFonts w:asciiTheme="minorHAnsi" w:hAnsiTheme="minorHAnsi"/>
              </w:rPr>
            </w:r>
            <w:r w:rsidRPr="00952594">
              <w:rPr>
                <w:rFonts w:asciiTheme="minorHAnsi" w:hAnsiTheme="minorHAnsi"/>
              </w:rPr>
              <w:fldChar w:fldCharType="separate"/>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rPr>
              <w:fldChar w:fldCharType="end"/>
            </w:r>
          </w:p>
        </w:tc>
      </w:tr>
      <w:tr w:rsidR="00984321" w:rsidRPr="009F4CAD" w14:paraId="51A90782" w14:textId="77777777" w:rsidTr="004B3B22">
        <w:tc>
          <w:tcPr>
            <w:tcW w:w="1177" w:type="pct"/>
          </w:tcPr>
          <w:p w14:paraId="036EB12E" w14:textId="455BF886" w:rsidR="00984321" w:rsidRPr="009F4CAD" w:rsidRDefault="00984321" w:rsidP="00984321">
            <w:pPr>
              <w:pStyle w:val="Tabletext"/>
              <w:rPr>
                <w:rFonts w:asciiTheme="minorHAnsi" w:hAnsiTheme="minorHAnsi"/>
              </w:rPr>
            </w:pPr>
            <w:r>
              <w:rPr>
                <w:rFonts w:asciiTheme="minorHAnsi" w:hAnsiTheme="minorHAnsi"/>
              </w:rPr>
              <w:t>Mine site address</w:t>
            </w:r>
          </w:p>
        </w:tc>
        <w:tc>
          <w:tcPr>
            <w:tcW w:w="3823" w:type="pct"/>
          </w:tcPr>
          <w:p w14:paraId="488FD9F2" w14:textId="1053A018" w:rsidR="00984321" w:rsidRPr="009F4CAD" w:rsidRDefault="00984321" w:rsidP="00984321">
            <w:pPr>
              <w:pStyle w:val="Tabletext"/>
              <w:rPr>
                <w:rFonts w:asciiTheme="minorHAnsi" w:hAnsiTheme="minorHAnsi"/>
              </w:rPr>
            </w:pPr>
            <w:r w:rsidRPr="00952594">
              <w:rPr>
                <w:rFonts w:asciiTheme="minorHAnsi" w:hAnsiTheme="minorHAnsi"/>
              </w:rPr>
              <w:fldChar w:fldCharType="begin">
                <w:ffData>
                  <w:name w:val="Text1"/>
                  <w:enabled/>
                  <w:calcOnExit w:val="0"/>
                  <w:textInput/>
                </w:ffData>
              </w:fldChar>
            </w:r>
            <w:r w:rsidRPr="00952594">
              <w:rPr>
                <w:rFonts w:asciiTheme="minorHAnsi" w:hAnsiTheme="minorHAnsi"/>
              </w:rPr>
              <w:instrText xml:space="preserve"> FORMTEXT </w:instrText>
            </w:r>
            <w:r w:rsidRPr="00952594">
              <w:rPr>
                <w:rFonts w:asciiTheme="minorHAnsi" w:hAnsiTheme="minorHAnsi"/>
              </w:rPr>
            </w:r>
            <w:r w:rsidRPr="00952594">
              <w:rPr>
                <w:rFonts w:asciiTheme="minorHAnsi" w:hAnsiTheme="minorHAnsi"/>
              </w:rPr>
              <w:fldChar w:fldCharType="separate"/>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rPr>
              <w:fldChar w:fldCharType="end"/>
            </w:r>
          </w:p>
        </w:tc>
      </w:tr>
      <w:tr w:rsidR="00984321" w:rsidRPr="009F4CAD" w14:paraId="1EC6898A" w14:textId="77777777" w:rsidTr="004B3B22">
        <w:tc>
          <w:tcPr>
            <w:tcW w:w="1177" w:type="pct"/>
          </w:tcPr>
          <w:p w14:paraId="5C91E3F6" w14:textId="651571FB" w:rsidR="00984321" w:rsidRPr="002F1E3B" w:rsidRDefault="00984321" w:rsidP="00984321">
            <w:pPr>
              <w:pStyle w:val="Tabletext"/>
              <w:rPr>
                <w:rFonts w:asciiTheme="minorHAnsi" w:hAnsiTheme="minorHAnsi"/>
              </w:rPr>
            </w:pPr>
            <w:r>
              <w:rPr>
                <w:rFonts w:asciiTheme="minorHAnsi" w:hAnsiTheme="minorHAnsi"/>
              </w:rPr>
              <w:t>Mine operator/PCBU</w:t>
            </w:r>
          </w:p>
        </w:tc>
        <w:tc>
          <w:tcPr>
            <w:tcW w:w="3823" w:type="pct"/>
          </w:tcPr>
          <w:p w14:paraId="63E3371F" w14:textId="7331842B" w:rsidR="00984321" w:rsidRPr="009F4CAD" w:rsidRDefault="00984321" w:rsidP="00984321">
            <w:pPr>
              <w:pStyle w:val="Tabletext"/>
              <w:rPr>
                <w:rFonts w:asciiTheme="minorHAnsi" w:hAnsiTheme="minorHAnsi"/>
              </w:rPr>
            </w:pPr>
            <w:r w:rsidRPr="00952594">
              <w:rPr>
                <w:rFonts w:asciiTheme="minorHAnsi" w:hAnsiTheme="minorHAnsi"/>
              </w:rPr>
              <w:fldChar w:fldCharType="begin">
                <w:ffData>
                  <w:name w:val="Text1"/>
                  <w:enabled/>
                  <w:calcOnExit w:val="0"/>
                  <w:textInput/>
                </w:ffData>
              </w:fldChar>
            </w:r>
            <w:r w:rsidRPr="00952594">
              <w:rPr>
                <w:rFonts w:asciiTheme="minorHAnsi" w:hAnsiTheme="minorHAnsi"/>
              </w:rPr>
              <w:instrText xml:space="preserve"> FORMTEXT </w:instrText>
            </w:r>
            <w:r w:rsidRPr="00952594">
              <w:rPr>
                <w:rFonts w:asciiTheme="minorHAnsi" w:hAnsiTheme="minorHAnsi"/>
              </w:rPr>
            </w:r>
            <w:r w:rsidRPr="00952594">
              <w:rPr>
                <w:rFonts w:asciiTheme="minorHAnsi" w:hAnsiTheme="minorHAnsi"/>
              </w:rPr>
              <w:fldChar w:fldCharType="separate"/>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rPr>
              <w:fldChar w:fldCharType="end"/>
            </w:r>
          </w:p>
        </w:tc>
      </w:tr>
      <w:tr w:rsidR="00984321" w:rsidRPr="009F4CAD" w14:paraId="024877E2" w14:textId="77777777" w:rsidTr="004B3B22">
        <w:tc>
          <w:tcPr>
            <w:tcW w:w="1177" w:type="pct"/>
          </w:tcPr>
          <w:p w14:paraId="41972E7A" w14:textId="7928D0BD" w:rsidR="00984321" w:rsidRPr="002F1E3B" w:rsidRDefault="00984321" w:rsidP="00984321">
            <w:pPr>
              <w:pStyle w:val="Tabletext"/>
              <w:rPr>
                <w:rFonts w:asciiTheme="minorHAnsi" w:hAnsiTheme="minorHAnsi"/>
              </w:rPr>
            </w:pPr>
            <w:r>
              <w:rPr>
                <w:rFonts w:asciiTheme="minorHAnsi" w:hAnsiTheme="minorHAnsi"/>
              </w:rPr>
              <w:t>Other details</w:t>
            </w:r>
          </w:p>
        </w:tc>
        <w:tc>
          <w:tcPr>
            <w:tcW w:w="3823" w:type="pct"/>
          </w:tcPr>
          <w:p w14:paraId="5FDED2C3" w14:textId="4DA86273" w:rsidR="00984321" w:rsidRPr="009F4CAD" w:rsidRDefault="00984321" w:rsidP="00984321">
            <w:pPr>
              <w:pStyle w:val="Tabletext"/>
              <w:rPr>
                <w:rFonts w:asciiTheme="minorHAnsi" w:hAnsiTheme="minorHAnsi"/>
              </w:rPr>
            </w:pPr>
            <w:r w:rsidRPr="00952594">
              <w:rPr>
                <w:rFonts w:asciiTheme="minorHAnsi" w:hAnsiTheme="minorHAnsi"/>
              </w:rPr>
              <w:fldChar w:fldCharType="begin">
                <w:ffData>
                  <w:name w:val="Text1"/>
                  <w:enabled/>
                  <w:calcOnExit w:val="0"/>
                  <w:textInput/>
                </w:ffData>
              </w:fldChar>
            </w:r>
            <w:r w:rsidRPr="00952594">
              <w:rPr>
                <w:rFonts w:asciiTheme="minorHAnsi" w:hAnsiTheme="minorHAnsi"/>
              </w:rPr>
              <w:instrText xml:space="preserve"> FORMTEXT </w:instrText>
            </w:r>
            <w:r w:rsidRPr="00952594">
              <w:rPr>
                <w:rFonts w:asciiTheme="minorHAnsi" w:hAnsiTheme="minorHAnsi"/>
              </w:rPr>
            </w:r>
            <w:r w:rsidRPr="00952594">
              <w:rPr>
                <w:rFonts w:asciiTheme="minorHAnsi" w:hAnsiTheme="minorHAnsi"/>
              </w:rPr>
              <w:fldChar w:fldCharType="separate"/>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rPr>
              <w:fldChar w:fldCharType="end"/>
            </w:r>
          </w:p>
        </w:tc>
      </w:tr>
      <w:tr w:rsidR="00984321" w:rsidRPr="009F4CAD" w14:paraId="36E1FC69" w14:textId="77777777" w:rsidTr="004B3B22">
        <w:tc>
          <w:tcPr>
            <w:tcW w:w="1177" w:type="pct"/>
          </w:tcPr>
          <w:p w14:paraId="5E95E189" w14:textId="587549D1" w:rsidR="00984321" w:rsidRDefault="00984321" w:rsidP="00984321">
            <w:pPr>
              <w:pStyle w:val="Tabletext"/>
              <w:rPr>
                <w:rFonts w:asciiTheme="minorHAnsi" w:hAnsiTheme="minorHAnsi"/>
              </w:rPr>
            </w:pPr>
            <w:r>
              <w:rPr>
                <w:rFonts w:asciiTheme="minorHAnsi" w:hAnsiTheme="minorHAnsi"/>
              </w:rPr>
              <w:t>Emergency planning contact person/contact details</w:t>
            </w:r>
          </w:p>
        </w:tc>
        <w:tc>
          <w:tcPr>
            <w:tcW w:w="3823" w:type="pct"/>
          </w:tcPr>
          <w:p w14:paraId="36FA2ECB" w14:textId="4FD5C74B" w:rsidR="00984321" w:rsidRPr="00E91D38" w:rsidRDefault="00984321" w:rsidP="00984321">
            <w:pPr>
              <w:pStyle w:val="Tabletext"/>
              <w:rPr>
                <w:rFonts w:asciiTheme="minorHAnsi" w:hAnsiTheme="minorHAnsi"/>
              </w:rPr>
            </w:pPr>
            <w:r w:rsidRPr="00952594">
              <w:rPr>
                <w:rFonts w:asciiTheme="minorHAnsi" w:hAnsiTheme="minorHAnsi"/>
              </w:rPr>
              <w:fldChar w:fldCharType="begin">
                <w:ffData>
                  <w:name w:val="Text1"/>
                  <w:enabled/>
                  <w:calcOnExit w:val="0"/>
                  <w:textInput/>
                </w:ffData>
              </w:fldChar>
            </w:r>
            <w:r w:rsidRPr="00952594">
              <w:rPr>
                <w:rFonts w:asciiTheme="minorHAnsi" w:hAnsiTheme="minorHAnsi"/>
              </w:rPr>
              <w:instrText xml:space="preserve"> FORMTEXT </w:instrText>
            </w:r>
            <w:r w:rsidRPr="00952594">
              <w:rPr>
                <w:rFonts w:asciiTheme="minorHAnsi" w:hAnsiTheme="minorHAnsi"/>
              </w:rPr>
            </w:r>
            <w:r w:rsidRPr="00952594">
              <w:rPr>
                <w:rFonts w:asciiTheme="minorHAnsi" w:hAnsiTheme="minorHAnsi"/>
              </w:rPr>
              <w:fldChar w:fldCharType="separate"/>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noProof/>
              </w:rPr>
              <w:t> </w:t>
            </w:r>
            <w:r w:rsidRPr="00952594">
              <w:rPr>
                <w:rFonts w:asciiTheme="minorHAnsi" w:hAnsiTheme="minorHAnsi"/>
              </w:rPr>
              <w:fldChar w:fldCharType="end"/>
            </w:r>
          </w:p>
        </w:tc>
      </w:tr>
    </w:tbl>
    <w:p w14:paraId="18B0A929" w14:textId="12E0CA64" w:rsidR="002F1E3B" w:rsidRDefault="002F1E3B" w:rsidP="002F1E3B">
      <w:pPr>
        <w:pStyle w:val="BodyText"/>
      </w:pPr>
    </w:p>
    <w:p w14:paraId="54C10CDC" w14:textId="77777777" w:rsidR="002F1E3B" w:rsidRDefault="002F1E3B" w:rsidP="002F1E3B">
      <w:pPr>
        <w:pStyle w:val="BodyText"/>
      </w:pPr>
      <w:r>
        <w:br w:type="page"/>
      </w:r>
    </w:p>
    <w:p w14:paraId="5B958A20" w14:textId="59FC58B4" w:rsidR="002F1E3B" w:rsidRDefault="002F1E3B" w:rsidP="002F1E3B">
      <w:pPr>
        <w:pStyle w:val="Headingnumbered1"/>
      </w:pPr>
      <w:r>
        <w:lastRenderedPageBreak/>
        <w:t>Agencies and organisations consulted</w:t>
      </w:r>
    </w:p>
    <w:p w14:paraId="40E3E00F" w14:textId="4C1C2E35" w:rsidR="002F1E3B" w:rsidRDefault="002F1E3B" w:rsidP="002F1E3B">
      <w:pPr>
        <w:pStyle w:val="BodyText"/>
      </w:pPr>
      <w:r>
        <w:t xml:space="preserve">Agencies or organisations consulted in relation to </w:t>
      </w:r>
      <w:r w:rsidRPr="002F1E3B">
        <w:rPr>
          <w:b/>
        </w:rPr>
        <w:t>this</w:t>
      </w:r>
      <w:r>
        <w:t xml:space="preserve"> consultation record</w:t>
      </w:r>
    </w:p>
    <w:tbl>
      <w:tblPr>
        <w:tblStyle w:val="ListTable3-Accent2"/>
        <w:tblW w:w="0" w:type="auto"/>
        <w:tblLook w:val="04A0" w:firstRow="1" w:lastRow="0" w:firstColumn="1" w:lastColumn="0" w:noHBand="0" w:noVBand="1"/>
      </w:tblPr>
      <w:tblGrid>
        <w:gridCol w:w="2548"/>
        <w:gridCol w:w="2548"/>
        <w:gridCol w:w="2549"/>
        <w:gridCol w:w="2549"/>
      </w:tblGrid>
      <w:tr w:rsidR="00D516D7" w14:paraId="2E8C70BD" w14:textId="77777777" w:rsidTr="00D516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8" w:type="dxa"/>
          </w:tcPr>
          <w:p w14:paraId="06AEFFF7" w14:textId="579D30D7" w:rsidR="00D516D7" w:rsidRPr="00D516D7" w:rsidRDefault="00D516D7" w:rsidP="002F1E3B">
            <w:pPr>
              <w:pStyle w:val="BodyText"/>
              <w:rPr>
                <w:sz w:val="18"/>
                <w:szCs w:val="18"/>
              </w:rPr>
            </w:pPr>
            <w:r w:rsidRPr="00D516D7">
              <w:rPr>
                <w:sz w:val="18"/>
                <w:szCs w:val="18"/>
              </w:rPr>
              <w:t>Agency/organisation</w:t>
            </w:r>
          </w:p>
        </w:tc>
        <w:tc>
          <w:tcPr>
            <w:tcW w:w="2548" w:type="dxa"/>
          </w:tcPr>
          <w:p w14:paraId="029E6D18" w14:textId="77777777" w:rsidR="00D516D7" w:rsidRPr="00D516D7" w:rsidRDefault="00D516D7" w:rsidP="002F1E3B">
            <w:pPr>
              <w:pStyle w:val="BodyText"/>
              <w:cnfStyle w:val="100000000000" w:firstRow="1" w:lastRow="0" w:firstColumn="0" w:lastColumn="0" w:oddVBand="0" w:evenVBand="0" w:oddHBand="0" w:evenHBand="0" w:firstRowFirstColumn="0" w:firstRowLastColumn="0" w:lastRowFirstColumn="0" w:lastRowLastColumn="0"/>
              <w:rPr>
                <w:sz w:val="18"/>
                <w:szCs w:val="18"/>
              </w:rPr>
            </w:pPr>
          </w:p>
        </w:tc>
        <w:tc>
          <w:tcPr>
            <w:tcW w:w="2549" w:type="dxa"/>
          </w:tcPr>
          <w:p w14:paraId="12CBD457" w14:textId="5612C2FE" w:rsidR="00D516D7" w:rsidRPr="00D516D7" w:rsidRDefault="00D516D7" w:rsidP="002F1E3B">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516D7">
              <w:rPr>
                <w:sz w:val="18"/>
                <w:szCs w:val="18"/>
              </w:rPr>
              <w:t>Agency/organisation</w:t>
            </w:r>
          </w:p>
        </w:tc>
        <w:tc>
          <w:tcPr>
            <w:tcW w:w="2549" w:type="dxa"/>
          </w:tcPr>
          <w:p w14:paraId="309DBDF0" w14:textId="77777777" w:rsidR="00D516D7" w:rsidRDefault="00D516D7" w:rsidP="002F1E3B">
            <w:pPr>
              <w:pStyle w:val="BodyText"/>
              <w:cnfStyle w:val="100000000000" w:firstRow="1" w:lastRow="0" w:firstColumn="0" w:lastColumn="0" w:oddVBand="0" w:evenVBand="0" w:oddHBand="0" w:evenHBand="0" w:firstRowFirstColumn="0" w:firstRowLastColumn="0" w:lastRowFirstColumn="0" w:lastRowLastColumn="0"/>
            </w:pPr>
          </w:p>
        </w:tc>
      </w:tr>
      <w:tr w:rsidR="00984321" w:rsidRPr="00D516D7" w14:paraId="453FA916" w14:textId="77777777" w:rsidTr="00567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5CCDC040" w14:textId="5732A713" w:rsidR="00984321" w:rsidRPr="00D516D7" w:rsidRDefault="00984321" w:rsidP="00984321">
            <w:pPr>
              <w:pStyle w:val="BodyText"/>
              <w:rPr>
                <w:sz w:val="20"/>
                <w:szCs w:val="20"/>
              </w:rPr>
            </w:pPr>
            <w:r w:rsidRPr="00D516D7">
              <w:rPr>
                <w:sz w:val="20"/>
                <w:szCs w:val="20"/>
              </w:rPr>
              <w:t>Ambulance Service NSW</w:t>
            </w:r>
          </w:p>
        </w:tc>
        <w:tc>
          <w:tcPr>
            <w:tcW w:w="2548" w:type="dxa"/>
            <w:vAlign w:val="center"/>
          </w:tcPr>
          <w:p w14:paraId="5C553CED" w14:textId="3B643957" w:rsidR="00984321" w:rsidRPr="00984321" w:rsidRDefault="00984321" w:rsidP="0098432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984321">
              <w:rPr>
                <w:sz w:val="20"/>
                <w:szCs w:val="20"/>
              </w:rPr>
              <w:fldChar w:fldCharType="begin">
                <w:ffData>
                  <w:name w:val="Check1"/>
                  <w:enabled/>
                  <w:calcOnExit w:val="0"/>
                  <w:checkBox>
                    <w:sizeAuto/>
                    <w:default w:val="0"/>
                  </w:checkBox>
                </w:ffData>
              </w:fldChar>
            </w:r>
            <w:bookmarkStart w:id="2" w:name="Check1"/>
            <w:r w:rsidRPr="00984321">
              <w:rPr>
                <w:sz w:val="20"/>
                <w:szCs w:val="20"/>
              </w:rPr>
              <w:instrText xml:space="preserve"> FORMCHECKBOX </w:instrText>
            </w:r>
            <w:r w:rsidRPr="00984321">
              <w:rPr>
                <w:sz w:val="20"/>
                <w:szCs w:val="20"/>
              </w:rPr>
            </w:r>
            <w:r w:rsidRPr="00984321">
              <w:rPr>
                <w:sz w:val="20"/>
                <w:szCs w:val="20"/>
              </w:rPr>
              <w:fldChar w:fldCharType="end"/>
            </w:r>
            <w:bookmarkEnd w:id="2"/>
          </w:p>
        </w:tc>
        <w:tc>
          <w:tcPr>
            <w:tcW w:w="2549" w:type="dxa"/>
          </w:tcPr>
          <w:p w14:paraId="4D0F3C98" w14:textId="59C29636" w:rsidR="00984321" w:rsidRPr="00D516D7"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516D7">
              <w:rPr>
                <w:sz w:val="20"/>
                <w:szCs w:val="20"/>
              </w:rPr>
              <w:t>Fire and Rescue NSW</w:t>
            </w:r>
          </w:p>
        </w:tc>
        <w:tc>
          <w:tcPr>
            <w:tcW w:w="2549" w:type="dxa"/>
          </w:tcPr>
          <w:p w14:paraId="5C946DA8" w14:textId="426D46F3" w:rsidR="00984321" w:rsidRPr="00D516D7" w:rsidRDefault="00984321" w:rsidP="0098432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D70B16">
              <w:rPr>
                <w:sz w:val="20"/>
                <w:szCs w:val="20"/>
              </w:rPr>
              <w:fldChar w:fldCharType="begin">
                <w:ffData>
                  <w:name w:val="Check1"/>
                  <w:enabled/>
                  <w:calcOnExit w:val="0"/>
                  <w:checkBox>
                    <w:sizeAuto/>
                    <w:default w:val="0"/>
                  </w:checkBox>
                </w:ffData>
              </w:fldChar>
            </w:r>
            <w:r w:rsidRPr="00D70B16">
              <w:rPr>
                <w:sz w:val="20"/>
                <w:szCs w:val="20"/>
              </w:rPr>
              <w:instrText xml:space="preserve"> FORMCHECKBOX </w:instrText>
            </w:r>
            <w:r w:rsidRPr="00D70B16">
              <w:rPr>
                <w:sz w:val="20"/>
                <w:szCs w:val="20"/>
              </w:rPr>
            </w:r>
            <w:r w:rsidRPr="00D70B16">
              <w:rPr>
                <w:sz w:val="20"/>
                <w:szCs w:val="20"/>
              </w:rPr>
              <w:fldChar w:fldCharType="end"/>
            </w:r>
          </w:p>
        </w:tc>
      </w:tr>
      <w:tr w:rsidR="00984321" w:rsidRPr="00D516D7" w14:paraId="445EDFF2" w14:textId="77777777" w:rsidTr="00567F26">
        <w:tc>
          <w:tcPr>
            <w:cnfStyle w:val="001000000000" w:firstRow="0" w:lastRow="0" w:firstColumn="1" w:lastColumn="0" w:oddVBand="0" w:evenVBand="0" w:oddHBand="0" w:evenHBand="0" w:firstRowFirstColumn="0" w:firstRowLastColumn="0" w:lastRowFirstColumn="0" w:lastRowLastColumn="0"/>
            <w:tcW w:w="2548" w:type="dxa"/>
          </w:tcPr>
          <w:p w14:paraId="36468FC7" w14:textId="4D4058B8" w:rsidR="00984321" w:rsidRPr="00D516D7" w:rsidRDefault="00984321" w:rsidP="00984321">
            <w:pPr>
              <w:pStyle w:val="BodyText"/>
              <w:rPr>
                <w:sz w:val="20"/>
                <w:szCs w:val="20"/>
              </w:rPr>
            </w:pPr>
            <w:r w:rsidRPr="00D516D7">
              <w:rPr>
                <w:sz w:val="20"/>
                <w:szCs w:val="20"/>
              </w:rPr>
              <w:t>NSW Rural Fire Service</w:t>
            </w:r>
          </w:p>
        </w:tc>
        <w:tc>
          <w:tcPr>
            <w:tcW w:w="2548" w:type="dxa"/>
          </w:tcPr>
          <w:p w14:paraId="4C069684" w14:textId="26D902A8" w:rsidR="00984321" w:rsidRPr="00D516D7" w:rsidRDefault="00984321" w:rsidP="0098432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CA6ACA">
              <w:rPr>
                <w:sz w:val="20"/>
                <w:szCs w:val="20"/>
              </w:rPr>
              <w:fldChar w:fldCharType="begin">
                <w:ffData>
                  <w:name w:val="Check1"/>
                  <w:enabled/>
                  <w:calcOnExit w:val="0"/>
                  <w:checkBox>
                    <w:sizeAuto/>
                    <w:default w:val="0"/>
                  </w:checkBox>
                </w:ffData>
              </w:fldChar>
            </w:r>
            <w:r w:rsidRPr="00CA6ACA">
              <w:rPr>
                <w:sz w:val="20"/>
                <w:szCs w:val="20"/>
              </w:rPr>
              <w:instrText xml:space="preserve"> FORMCHECKBOX </w:instrText>
            </w:r>
            <w:r w:rsidRPr="00CA6ACA">
              <w:rPr>
                <w:sz w:val="20"/>
                <w:szCs w:val="20"/>
              </w:rPr>
            </w:r>
            <w:r w:rsidRPr="00CA6ACA">
              <w:rPr>
                <w:sz w:val="20"/>
                <w:szCs w:val="20"/>
              </w:rPr>
              <w:fldChar w:fldCharType="end"/>
            </w:r>
          </w:p>
        </w:tc>
        <w:tc>
          <w:tcPr>
            <w:tcW w:w="2549" w:type="dxa"/>
          </w:tcPr>
          <w:p w14:paraId="33C91BE6" w14:textId="1909869D" w:rsidR="00984321" w:rsidRPr="00D516D7" w:rsidRDefault="00984321" w:rsidP="0098432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516D7">
              <w:rPr>
                <w:sz w:val="20"/>
                <w:szCs w:val="20"/>
              </w:rPr>
              <w:t>NSW Police Force</w:t>
            </w:r>
          </w:p>
        </w:tc>
        <w:tc>
          <w:tcPr>
            <w:tcW w:w="2549" w:type="dxa"/>
          </w:tcPr>
          <w:p w14:paraId="45400725" w14:textId="7547A2C1" w:rsidR="00984321" w:rsidRPr="00D516D7" w:rsidRDefault="00984321" w:rsidP="0098432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D70B16">
              <w:rPr>
                <w:sz w:val="20"/>
                <w:szCs w:val="20"/>
              </w:rPr>
              <w:fldChar w:fldCharType="begin">
                <w:ffData>
                  <w:name w:val="Check1"/>
                  <w:enabled/>
                  <w:calcOnExit w:val="0"/>
                  <w:checkBox>
                    <w:sizeAuto/>
                    <w:default w:val="0"/>
                  </w:checkBox>
                </w:ffData>
              </w:fldChar>
            </w:r>
            <w:r w:rsidRPr="00D70B16">
              <w:rPr>
                <w:sz w:val="20"/>
                <w:szCs w:val="20"/>
              </w:rPr>
              <w:instrText xml:space="preserve"> FORMCHECKBOX </w:instrText>
            </w:r>
            <w:r w:rsidRPr="00D70B16">
              <w:rPr>
                <w:sz w:val="20"/>
                <w:szCs w:val="20"/>
              </w:rPr>
            </w:r>
            <w:r w:rsidRPr="00D70B16">
              <w:rPr>
                <w:sz w:val="20"/>
                <w:szCs w:val="20"/>
              </w:rPr>
              <w:fldChar w:fldCharType="end"/>
            </w:r>
          </w:p>
        </w:tc>
      </w:tr>
      <w:tr w:rsidR="00984321" w:rsidRPr="00D516D7" w14:paraId="53904E22" w14:textId="77777777" w:rsidTr="00567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06C22806" w14:textId="38987C5C" w:rsidR="00984321" w:rsidRPr="00D516D7" w:rsidRDefault="00984321" w:rsidP="00984321">
            <w:pPr>
              <w:pStyle w:val="BodyText"/>
              <w:rPr>
                <w:sz w:val="20"/>
                <w:szCs w:val="20"/>
              </w:rPr>
            </w:pPr>
            <w:r w:rsidRPr="00D516D7">
              <w:rPr>
                <w:sz w:val="20"/>
                <w:szCs w:val="20"/>
              </w:rPr>
              <w:t>NSW State Emergency Service</w:t>
            </w:r>
          </w:p>
        </w:tc>
        <w:tc>
          <w:tcPr>
            <w:tcW w:w="2548" w:type="dxa"/>
          </w:tcPr>
          <w:p w14:paraId="6186313D" w14:textId="6E479E67" w:rsidR="00984321" w:rsidRPr="00D516D7" w:rsidRDefault="00984321" w:rsidP="0098432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CA6ACA">
              <w:rPr>
                <w:sz w:val="20"/>
                <w:szCs w:val="20"/>
              </w:rPr>
              <w:fldChar w:fldCharType="begin">
                <w:ffData>
                  <w:name w:val="Check1"/>
                  <w:enabled/>
                  <w:calcOnExit w:val="0"/>
                  <w:checkBox>
                    <w:sizeAuto/>
                    <w:default w:val="0"/>
                  </w:checkBox>
                </w:ffData>
              </w:fldChar>
            </w:r>
            <w:r w:rsidRPr="00CA6ACA">
              <w:rPr>
                <w:sz w:val="20"/>
                <w:szCs w:val="20"/>
              </w:rPr>
              <w:instrText xml:space="preserve"> FORMCHECKBOX </w:instrText>
            </w:r>
            <w:r w:rsidRPr="00CA6ACA">
              <w:rPr>
                <w:sz w:val="20"/>
                <w:szCs w:val="20"/>
              </w:rPr>
            </w:r>
            <w:r w:rsidRPr="00CA6ACA">
              <w:rPr>
                <w:sz w:val="20"/>
                <w:szCs w:val="20"/>
              </w:rPr>
              <w:fldChar w:fldCharType="end"/>
            </w:r>
          </w:p>
        </w:tc>
        <w:tc>
          <w:tcPr>
            <w:tcW w:w="2549" w:type="dxa"/>
          </w:tcPr>
          <w:p w14:paraId="741BE0CD" w14:textId="1D7DE537" w:rsidR="00984321" w:rsidRPr="00D516D7"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516D7">
              <w:rPr>
                <w:sz w:val="20"/>
                <w:szCs w:val="20"/>
              </w:rPr>
              <w:t>Coal Services Mines Rescue</w:t>
            </w:r>
          </w:p>
        </w:tc>
        <w:tc>
          <w:tcPr>
            <w:tcW w:w="2549" w:type="dxa"/>
          </w:tcPr>
          <w:p w14:paraId="6C8C0B09" w14:textId="583BB515" w:rsidR="00984321" w:rsidRPr="00D516D7" w:rsidRDefault="00984321" w:rsidP="0098432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D70B16">
              <w:rPr>
                <w:sz w:val="20"/>
                <w:szCs w:val="20"/>
              </w:rPr>
              <w:fldChar w:fldCharType="begin">
                <w:ffData>
                  <w:name w:val="Check1"/>
                  <w:enabled/>
                  <w:calcOnExit w:val="0"/>
                  <w:checkBox>
                    <w:sizeAuto/>
                    <w:default w:val="0"/>
                  </w:checkBox>
                </w:ffData>
              </w:fldChar>
            </w:r>
            <w:r w:rsidRPr="00D70B16">
              <w:rPr>
                <w:sz w:val="20"/>
                <w:szCs w:val="20"/>
              </w:rPr>
              <w:instrText xml:space="preserve"> FORMCHECKBOX </w:instrText>
            </w:r>
            <w:r w:rsidRPr="00D70B16">
              <w:rPr>
                <w:sz w:val="20"/>
                <w:szCs w:val="20"/>
              </w:rPr>
            </w:r>
            <w:r w:rsidRPr="00D70B16">
              <w:rPr>
                <w:sz w:val="20"/>
                <w:szCs w:val="20"/>
              </w:rPr>
              <w:fldChar w:fldCharType="end"/>
            </w:r>
          </w:p>
        </w:tc>
      </w:tr>
      <w:tr w:rsidR="00984321" w:rsidRPr="00D516D7" w14:paraId="15B85F41" w14:textId="77777777" w:rsidTr="00567F26">
        <w:tc>
          <w:tcPr>
            <w:cnfStyle w:val="001000000000" w:firstRow="0" w:lastRow="0" w:firstColumn="1" w:lastColumn="0" w:oddVBand="0" w:evenVBand="0" w:oddHBand="0" w:evenHBand="0" w:firstRowFirstColumn="0" w:firstRowLastColumn="0" w:lastRowFirstColumn="0" w:lastRowLastColumn="0"/>
            <w:tcW w:w="2548" w:type="dxa"/>
          </w:tcPr>
          <w:p w14:paraId="62123D8D" w14:textId="4CE7B661" w:rsidR="00984321" w:rsidRPr="00D516D7" w:rsidRDefault="00984321" w:rsidP="00984321">
            <w:pPr>
              <w:pStyle w:val="BodyText"/>
              <w:rPr>
                <w:sz w:val="20"/>
                <w:szCs w:val="20"/>
              </w:rPr>
            </w:pPr>
            <w:r w:rsidRPr="00D516D7">
              <w:rPr>
                <w:sz w:val="20"/>
                <w:szCs w:val="20"/>
              </w:rPr>
              <w:t>NSW Volunteer Rescue Assoc.</w:t>
            </w:r>
          </w:p>
        </w:tc>
        <w:tc>
          <w:tcPr>
            <w:tcW w:w="2548" w:type="dxa"/>
          </w:tcPr>
          <w:p w14:paraId="70D023D6" w14:textId="4C94B82C" w:rsidR="00984321" w:rsidRPr="00D516D7" w:rsidRDefault="00984321" w:rsidP="0098432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CA6ACA">
              <w:rPr>
                <w:sz w:val="20"/>
                <w:szCs w:val="20"/>
              </w:rPr>
              <w:fldChar w:fldCharType="begin">
                <w:ffData>
                  <w:name w:val="Check1"/>
                  <w:enabled/>
                  <w:calcOnExit w:val="0"/>
                  <w:checkBox>
                    <w:sizeAuto/>
                    <w:default w:val="0"/>
                  </w:checkBox>
                </w:ffData>
              </w:fldChar>
            </w:r>
            <w:r w:rsidRPr="00CA6ACA">
              <w:rPr>
                <w:sz w:val="20"/>
                <w:szCs w:val="20"/>
              </w:rPr>
              <w:instrText xml:space="preserve"> FORMCHECKBOX </w:instrText>
            </w:r>
            <w:r w:rsidRPr="00CA6ACA">
              <w:rPr>
                <w:sz w:val="20"/>
                <w:szCs w:val="20"/>
              </w:rPr>
            </w:r>
            <w:r w:rsidRPr="00CA6ACA">
              <w:rPr>
                <w:sz w:val="20"/>
                <w:szCs w:val="20"/>
              </w:rPr>
              <w:fldChar w:fldCharType="end"/>
            </w:r>
          </w:p>
        </w:tc>
        <w:tc>
          <w:tcPr>
            <w:tcW w:w="2549" w:type="dxa"/>
          </w:tcPr>
          <w:p w14:paraId="7BFBABDE" w14:textId="01CF40F5" w:rsidR="00984321" w:rsidRPr="00D516D7" w:rsidRDefault="00984321" w:rsidP="0098432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516D7">
              <w:rPr>
                <w:sz w:val="20"/>
                <w:szCs w:val="20"/>
              </w:rPr>
              <w:t>Local authority/council</w:t>
            </w:r>
          </w:p>
        </w:tc>
        <w:tc>
          <w:tcPr>
            <w:tcW w:w="2549" w:type="dxa"/>
          </w:tcPr>
          <w:p w14:paraId="00FD6FD8" w14:textId="059EC0EC" w:rsidR="00984321" w:rsidRPr="00D516D7" w:rsidRDefault="00984321" w:rsidP="00984321">
            <w:pPr>
              <w:pStyle w:val="BodyText"/>
              <w:jc w:val="center"/>
              <w:cnfStyle w:val="000000000000" w:firstRow="0" w:lastRow="0" w:firstColumn="0" w:lastColumn="0" w:oddVBand="0" w:evenVBand="0" w:oddHBand="0" w:evenHBand="0" w:firstRowFirstColumn="0" w:firstRowLastColumn="0" w:lastRowFirstColumn="0" w:lastRowLastColumn="0"/>
              <w:rPr>
                <w:sz w:val="20"/>
                <w:szCs w:val="20"/>
              </w:rPr>
            </w:pPr>
            <w:r w:rsidRPr="00D70B16">
              <w:rPr>
                <w:sz w:val="20"/>
                <w:szCs w:val="20"/>
              </w:rPr>
              <w:fldChar w:fldCharType="begin">
                <w:ffData>
                  <w:name w:val="Check1"/>
                  <w:enabled/>
                  <w:calcOnExit w:val="0"/>
                  <w:checkBox>
                    <w:sizeAuto/>
                    <w:default w:val="0"/>
                  </w:checkBox>
                </w:ffData>
              </w:fldChar>
            </w:r>
            <w:r w:rsidRPr="00D70B16">
              <w:rPr>
                <w:sz w:val="20"/>
                <w:szCs w:val="20"/>
              </w:rPr>
              <w:instrText xml:space="preserve"> FORMCHECKBOX </w:instrText>
            </w:r>
            <w:r w:rsidRPr="00D70B16">
              <w:rPr>
                <w:sz w:val="20"/>
                <w:szCs w:val="20"/>
              </w:rPr>
            </w:r>
            <w:r w:rsidRPr="00D70B16">
              <w:rPr>
                <w:sz w:val="20"/>
                <w:szCs w:val="20"/>
              </w:rPr>
              <w:fldChar w:fldCharType="end"/>
            </w:r>
          </w:p>
        </w:tc>
      </w:tr>
      <w:tr w:rsidR="00984321" w:rsidRPr="00D516D7" w14:paraId="64B89039" w14:textId="77777777" w:rsidTr="00567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5D2AF36A" w14:textId="704C82B9" w:rsidR="00984321" w:rsidRPr="00D516D7" w:rsidRDefault="00984321" w:rsidP="00984321">
            <w:pPr>
              <w:pStyle w:val="BodyText"/>
              <w:rPr>
                <w:sz w:val="20"/>
                <w:szCs w:val="20"/>
              </w:rPr>
            </w:pPr>
            <w:r w:rsidRPr="00D516D7">
              <w:rPr>
                <w:sz w:val="20"/>
                <w:szCs w:val="20"/>
              </w:rPr>
              <w:t>Other:</w:t>
            </w:r>
          </w:p>
        </w:tc>
        <w:tc>
          <w:tcPr>
            <w:tcW w:w="2548" w:type="dxa"/>
          </w:tcPr>
          <w:p w14:paraId="53C914B1" w14:textId="006A596A" w:rsidR="00984321" w:rsidRPr="00D516D7" w:rsidRDefault="00984321" w:rsidP="0098432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CA6ACA">
              <w:rPr>
                <w:sz w:val="20"/>
                <w:szCs w:val="20"/>
              </w:rPr>
              <w:fldChar w:fldCharType="begin">
                <w:ffData>
                  <w:name w:val="Check1"/>
                  <w:enabled/>
                  <w:calcOnExit w:val="0"/>
                  <w:checkBox>
                    <w:sizeAuto/>
                    <w:default w:val="0"/>
                  </w:checkBox>
                </w:ffData>
              </w:fldChar>
            </w:r>
            <w:r w:rsidRPr="00CA6ACA">
              <w:rPr>
                <w:sz w:val="20"/>
                <w:szCs w:val="20"/>
              </w:rPr>
              <w:instrText xml:space="preserve"> FORMCHECKBOX </w:instrText>
            </w:r>
            <w:r w:rsidRPr="00CA6ACA">
              <w:rPr>
                <w:sz w:val="20"/>
                <w:szCs w:val="20"/>
              </w:rPr>
            </w:r>
            <w:r w:rsidRPr="00CA6ACA">
              <w:rPr>
                <w:sz w:val="20"/>
                <w:szCs w:val="20"/>
              </w:rPr>
              <w:fldChar w:fldCharType="end"/>
            </w:r>
          </w:p>
        </w:tc>
        <w:tc>
          <w:tcPr>
            <w:tcW w:w="2549" w:type="dxa"/>
          </w:tcPr>
          <w:p w14:paraId="642BB11A" w14:textId="06FB9F8B" w:rsidR="00984321" w:rsidRPr="00D516D7"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516D7">
              <w:rPr>
                <w:sz w:val="20"/>
                <w:szCs w:val="20"/>
              </w:rPr>
              <w:t>Other:</w:t>
            </w:r>
          </w:p>
        </w:tc>
        <w:tc>
          <w:tcPr>
            <w:tcW w:w="2549" w:type="dxa"/>
          </w:tcPr>
          <w:p w14:paraId="7B361460" w14:textId="365BCC7E" w:rsidR="00984321" w:rsidRPr="00D516D7" w:rsidRDefault="00984321" w:rsidP="00984321">
            <w:pPr>
              <w:pStyle w:val="BodyText"/>
              <w:jc w:val="center"/>
              <w:cnfStyle w:val="000000100000" w:firstRow="0" w:lastRow="0" w:firstColumn="0" w:lastColumn="0" w:oddVBand="0" w:evenVBand="0" w:oddHBand="1" w:evenHBand="0" w:firstRowFirstColumn="0" w:firstRowLastColumn="0" w:lastRowFirstColumn="0" w:lastRowLastColumn="0"/>
              <w:rPr>
                <w:sz w:val="20"/>
                <w:szCs w:val="20"/>
              </w:rPr>
            </w:pPr>
            <w:r w:rsidRPr="00D70B16">
              <w:rPr>
                <w:sz w:val="20"/>
                <w:szCs w:val="20"/>
              </w:rPr>
              <w:fldChar w:fldCharType="begin">
                <w:ffData>
                  <w:name w:val="Check1"/>
                  <w:enabled/>
                  <w:calcOnExit w:val="0"/>
                  <w:checkBox>
                    <w:sizeAuto/>
                    <w:default w:val="0"/>
                  </w:checkBox>
                </w:ffData>
              </w:fldChar>
            </w:r>
            <w:r w:rsidRPr="00D70B16">
              <w:rPr>
                <w:sz w:val="20"/>
                <w:szCs w:val="20"/>
              </w:rPr>
              <w:instrText xml:space="preserve"> FORMCHECKBOX </w:instrText>
            </w:r>
            <w:r w:rsidRPr="00D70B16">
              <w:rPr>
                <w:sz w:val="20"/>
                <w:szCs w:val="20"/>
              </w:rPr>
            </w:r>
            <w:r w:rsidRPr="00D70B16">
              <w:rPr>
                <w:sz w:val="20"/>
                <w:szCs w:val="20"/>
              </w:rPr>
              <w:fldChar w:fldCharType="end"/>
            </w:r>
          </w:p>
        </w:tc>
      </w:tr>
    </w:tbl>
    <w:p w14:paraId="2593DF22" w14:textId="3D58370C" w:rsidR="002F1E3B" w:rsidRDefault="00D516D7" w:rsidP="00D516D7">
      <w:pPr>
        <w:pStyle w:val="Headingnumbered1"/>
      </w:pPr>
      <w:r>
        <w:t>Testing of the emergency plan</w:t>
      </w:r>
    </w:p>
    <w:tbl>
      <w:tblPr>
        <w:tblStyle w:val="ListTable3-Accent2"/>
        <w:tblW w:w="0" w:type="auto"/>
        <w:tblLook w:val="04A0" w:firstRow="1" w:lastRow="0" w:firstColumn="1" w:lastColumn="0" w:noHBand="0" w:noVBand="1"/>
      </w:tblPr>
      <w:tblGrid>
        <w:gridCol w:w="10194"/>
      </w:tblGrid>
      <w:tr w:rsidR="00D516D7" w14:paraId="3A42293C" w14:textId="77777777" w:rsidTr="00D516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2C50FE8D" w14:textId="406CC205" w:rsidR="00D516D7" w:rsidRDefault="00D516D7" w:rsidP="002F1E3B">
            <w:pPr>
              <w:pStyle w:val="BodyText"/>
              <w:rPr>
                <w:sz w:val="20"/>
                <w:szCs w:val="20"/>
              </w:rPr>
            </w:pPr>
            <w:r>
              <w:rPr>
                <w:sz w:val="20"/>
                <w:szCs w:val="20"/>
              </w:rPr>
              <w:t>Recommendations</w:t>
            </w:r>
          </w:p>
        </w:tc>
      </w:tr>
      <w:tr w:rsidR="00D516D7" w14:paraId="40944194" w14:textId="77777777" w:rsidTr="00D51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3D78063E" w14:textId="6D3A271D" w:rsidR="00D516D7" w:rsidRPr="00D516D7" w:rsidRDefault="00D516D7" w:rsidP="00D516D7">
            <w:pPr>
              <w:pStyle w:val="BodyText"/>
              <w:rPr>
                <w:sz w:val="20"/>
                <w:szCs w:val="20"/>
              </w:rPr>
            </w:pPr>
            <w:r w:rsidRPr="00D516D7">
              <w:rPr>
                <w:sz w:val="20"/>
                <w:szCs w:val="20"/>
              </w:rPr>
              <w:t xml:space="preserve">The mine operator </w:t>
            </w:r>
            <w:r w:rsidRPr="00D516D7">
              <w:rPr>
                <w:b/>
                <w:sz w:val="20"/>
                <w:szCs w:val="20"/>
              </w:rPr>
              <w:t>must ensure</w:t>
            </w:r>
            <w:r w:rsidRPr="00D516D7">
              <w:rPr>
                <w:sz w:val="20"/>
                <w:szCs w:val="20"/>
              </w:rPr>
              <w:t xml:space="preserve"> the following recommendations are addressed in the emergency plan in accordance with Work Health and Safety (Mines and Petroleum Sites) Regulation 2022 – section 92 (2) (a): </w:t>
            </w:r>
            <w:r w:rsidRPr="00D516D7">
              <w:rPr>
                <w:i/>
                <w:sz w:val="20"/>
                <w:szCs w:val="20"/>
              </w:rPr>
              <w:t>the testing of the emergency plan, including the way in which it will be tested, the frequency of testing and whether or not the emergency service organisations will participate in the testing</w:t>
            </w:r>
            <w:r w:rsidRPr="00D516D7">
              <w:rPr>
                <w:sz w:val="20"/>
                <w:szCs w:val="20"/>
              </w:rPr>
              <w:t>.</w:t>
            </w:r>
          </w:p>
        </w:tc>
      </w:tr>
    </w:tbl>
    <w:p w14:paraId="7C44991A" w14:textId="0B0192EA" w:rsidR="00D516D7" w:rsidRPr="00D516D7" w:rsidRDefault="00D516D7" w:rsidP="002F1E3B">
      <w:pPr>
        <w:pStyle w:val="BodyText"/>
        <w:rPr>
          <w:sz w:val="20"/>
          <w:szCs w:val="20"/>
        </w:rPr>
      </w:pPr>
      <w:r w:rsidRPr="00D516D7">
        <w:rPr>
          <w:sz w:val="20"/>
          <w:szCs w:val="20"/>
        </w:rPr>
        <w:t>(adjust to suit requirements of consultation conducted)</w:t>
      </w:r>
    </w:p>
    <w:tbl>
      <w:tblPr>
        <w:tblStyle w:val="ListTable3-Accent2"/>
        <w:tblW w:w="0" w:type="auto"/>
        <w:tblLook w:val="04A0" w:firstRow="1" w:lastRow="0" w:firstColumn="1" w:lastColumn="0" w:noHBand="0" w:noVBand="1"/>
      </w:tblPr>
      <w:tblGrid>
        <w:gridCol w:w="2830"/>
        <w:gridCol w:w="7364"/>
      </w:tblGrid>
      <w:tr w:rsidR="00D516D7" w14:paraId="6C85185C" w14:textId="77777777" w:rsidTr="00D516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0C1EEE4B" w14:textId="051DED5A" w:rsidR="00D516D7" w:rsidRPr="00D516D7" w:rsidRDefault="00D516D7" w:rsidP="002F1E3B">
            <w:pPr>
              <w:pStyle w:val="BodyText"/>
              <w:rPr>
                <w:sz w:val="18"/>
                <w:szCs w:val="18"/>
              </w:rPr>
            </w:pPr>
            <w:r>
              <w:rPr>
                <w:sz w:val="18"/>
                <w:szCs w:val="18"/>
              </w:rPr>
              <w:t>Consultation element</w:t>
            </w:r>
          </w:p>
        </w:tc>
        <w:tc>
          <w:tcPr>
            <w:tcW w:w="7364" w:type="dxa"/>
          </w:tcPr>
          <w:p w14:paraId="19A86706" w14:textId="6C3A2B8F" w:rsidR="00D516D7" w:rsidRPr="00D516D7" w:rsidRDefault="00D516D7" w:rsidP="002F1E3B">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Recommendation</w:t>
            </w:r>
          </w:p>
        </w:tc>
      </w:tr>
      <w:tr w:rsidR="00D516D7" w14:paraId="7A4AD814" w14:textId="77777777" w:rsidTr="00D51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90470B1" w14:textId="77AF9EA6" w:rsidR="00D516D7" w:rsidRPr="00D516D7" w:rsidRDefault="00D516D7" w:rsidP="00D516D7">
            <w:pPr>
              <w:pStyle w:val="BodyText"/>
              <w:rPr>
                <w:sz w:val="20"/>
                <w:szCs w:val="20"/>
              </w:rPr>
            </w:pPr>
            <w:r w:rsidRPr="00D516D7">
              <w:rPr>
                <w:sz w:val="20"/>
                <w:szCs w:val="20"/>
              </w:rPr>
              <w:t>Testing of the emergency plan (general)</w:t>
            </w:r>
          </w:p>
        </w:tc>
        <w:tc>
          <w:tcPr>
            <w:tcW w:w="7364" w:type="dxa"/>
          </w:tcPr>
          <w:p w14:paraId="4A640619" w14:textId="7A6E216A" w:rsidR="00D516D7" w:rsidRDefault="00984321" w:rsidP="00D516D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3"/>
                  <w:enabled/>
                  <w:calcOnExit w:val="0"/>
                  <w:textInput/>
                </w:ffData>
              </w:fldChar>
            </w:r>
            <w:r>
              <w:instrText xml:space="preserve"> </w:instrText>
            </w:r>
            <w:bookmarkStart w:id="3" w:name="Text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84321" w14:paraId="678CF008" w14:textId="77777777" w:rsidTr="00D516D7">
        <w:tc>
          <w:tcPr>
            <w:cnfStyle w:val="001000000000" w:firstRow="0" w:lastRow="0" w:firstColumn="1" w:lastColumn="0" w:oddVBand="0" w:evenVBand="0" w:oddHBand="0" w:evenHBand="0" w:firstRowFirstColumn="0" w:firstRowLastColumn="0" w:lastRowFirstColumn="0" w:lastRowLastColumn="0"/>
            <w:tcW w:w="2830" w:type="dxa"/>
          </w:tcPr>
          <w:p w14:paraId="5D10BAC2" w14:textId="27662B89" w:rsidR="00984321" w:rsidRPr="00D516D7" w:rsidRDefault="00984321" w:rsidP="00984321">
            <w:pPr>
              <w:pStyle w:val="BodyText"/>
              <w:rPr>
                <w:sz w:val="20"/>
                <w:szCs w:val="20"/>
              </w:rPr>
            </w:pPr>
            <w:r w:rsidRPr="00D516D7">
              <w:rPr>
                <w:sz w:val="20"/>
                <w:szCs w:val="20"/>
              </w:rPr>
              <w:t>Way in which it will be tested</w:t>
            </w:r>
          </w:p>
        </w:tc>
        <w:tc>
          <w:tcPr>
            <w:tcW w:w="7364" w:type="dxa"/>
          </w:tcPr>
          <w:p w14:paraId="65D99744" w14:textId="0B968F03" w:rsidR="00984321" w:rsidRDefault="00984321" w:rsidP="00984321">
            <w:pPr>
              <w:pStyle w:val="BodyText"/>
              <w:cnfStyle w:val="000000000000" w:firstRow="0" w:lastRow="0" w:firstColumn="0" w:lastColumn="0" w:oddVBand="0" w:evenVBand="0" w:oddHBand="0" w:evenHBand="0" w:firstRowFirstColumn="0" w:firstRowLastColumn="0" w:lastRowFirstColumn="0" w:lastRowLastColumn="0"/>
            </w:pPr>
            <w:r w:rsidRPr="00D2799C">
              <w:fldChar w:fldCharType="begin">
                <w:ffData>
                  <w:name w:val="Text3"/>
                  <w:enabled/>
                  <w:calcOnExit w:val="0"/>
                  <w:textInput/>
                </w:ffData>
              </w:fldChar>
            </w:r>
            <w:r w:rsidRPr="00D2799C">
              <w:instrText xml:space="preserve"> FORMTEXT </w:instrText>
            </w:r>
            <w:r w:rsidRPr="00D2799C">
              <w:fldChar w:fldCharType="separate"/>
            </w:r>
            <w:r w:rsidRPr="00D2799C">
              <w:rPr>
                <w:noProof/>
              </w:rPr>
              <w:t> </w:t>
            </w:r>
            <w:r w:rsidRPr="00D2799C">
              <w:rPr>
                <w:noProof/>
              </w:rPr>
              <w:t> </w:t>
            </w:r>
            <w:r w:rsidRPr="00D2799C">
              <w:rPr>
                <w:noProof/>
              </w:rPr>
              <w:t> </w:t>
            </w:r>
            <w:r w:rsidRPr="00D2799C">
              <w:rPr>
                <w:noProof/>
              </w:rPr>
              <w:t> </w:t>
            </w:r>
            <w:r w:rsidRPr="00D2799C">
              <w:rPr>
                <w:noProof/>
              </w:rPr>
              <w:t> </w:t>
            </w:r>
            <w:r w:rsidRPr="00D2799C">
              <w:fldChar w:fldCharType="end"/>
            </w:r>
          </w:p>
        </w:tc>
      </w:tr>
      <w:tr w:rsidR="00984321" w14:paraId="728F2BB3" w14:textId="77777777" w:rsidTr="00D51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4E14510" w14:textId="15A0E989" w:rsidR="00984321" w:rsidRPr="00D516D7" w:rsidRDefault="00984321" w:rsidP="00984321">
            <w:pPr>
              <w:pStyle w:val="BodyText"/>
              <w:rPr>
                <w:sz w:val="20"/>
                <w:szCs w:val="20"/>
              </w:rPr>
            </w:pPr>
            <w:r w:rsidRPr="00D516D7">
              <w:rPr>
                <w:sz w:val="20"/>
                <w:szCs w:val="20"/>
              </w:rPr>
              <w:t>Frequency of testing</w:t>
            </w:r>
          </w:p>
        </w:tc>
        <w:tc>
          <w:tcPr>
            <w:tcW w:w="7364" w:type="dxa"/>
          </w:tcPr>
          <w:p w14:paraId="71234EB3" w14:textId="29F90CAE" w:rsidR="00984321" w:rsidRDefault="00984321" w:rsidP="00984321">
            <w:pPr>
              <w:pStyle w:val="BodyText"/>
              <w:cnfStyle w:val="000000100000" w:firstRow="0" w:lastRow="0" w:firstColumn="0" w:lastColumn="0" w:oddVBand="0" w:evenVBand="0" w:oddHBand="1" w:evenHBand="0" w:firstRowFirstColumn="0" w:firstRowLastColumn="0" w:lastRowFirstColumn="0" w:lastRowLastColumn="0"/>
            </w:pPr>
            <w:r w:rsidRPr="00D2799C">
              <w:fldChar w:fldCharType="begin">
                <w:ffData>
                  <w:name w:val="Text3"/>
                  <w:enabled/>
                  <w:calcOnExit w:val="0"/>
                  <w:textInput/>
                </w:ffData>
              </w:fldChar>
            </w:r>
            <w:r w:rsidRPr="00D2799C">
              <w:instrText xml:space="preserve"> FORMTEXT </w:instrText>
            </w:r>
            <w:r w:rsidRPr="00D2799C">
              <w:fldChar w:fldCharType="separate"/>
            </w:r>
            <w:r w:rsidRPr="00D2799C">
              <w:rPr>
                <w:noProof/>
              </w:rPr>
              <w:t> </w:t>
            </w:r>
            <w:r w:rsidRPr="00D2799C">
              <w:rPr>
                <w:noProof/>
              </w:rPr>
              <w:t> </w:t>
            </w:r>
            <w:r w:rsidRPr="00D2799C">
              <w:rPr>
                <w:noProof/>
              </w:rPr>
              <w:t> </w:t>
            </w:r>
            <w:r w:rsidRPr="00D2799C">
              <w:rPr>
                <w:noProof/>
              </w:rPr>
              <w:t> </w:t>
            </w:r>
            <w:r w:rsidRPr="00D2799C">
              <w:rPr>
                <w:noProof/>
              </w:rPr>
              <w:t> </w:t>
            </w:r>
            <w:r w:rsidRPr="00D2799C">
              <w:fldChar w:fldCharType="end"/>
            </w:r>
          </w:p>
        </w:tc>
      </w:tr>
      <w:tr w:rsidR="00984321" w14:paraId="757D90A2" w14:textId="77777777" w:rsidTr="00D516D7">
        <w:tc>
          <w:tcPr>
            <w:cnfStyle w:val="001000000000" w:firstRow="0" w:lastRow="0" w:firstColumn="1" w:lastColumn="0" w:oddVBand="0" w:evenVBand="0" w:oddHBand="0" w:evenHBand="0" w:firstRowFirstColumn="0" w:firstRowLastColumn="0" w:lastRowFirstColumn="0" w:lastRowLastColumn="0"/>
            <w:tcW w:w="2830" w:type="dxa"/>
          </w:tcPr>
          <w:p w14:paraId="72D3A7E3" w14:textId="509E52A3" w:rsidR="00984321" w:rsidRPr="00D516D7" w:rsidRDefault="00984321" w:rsidP="00984321">
            <w:pPr>
              <w:pStyle w:val="BodyText"/>
              <w:rPr>
                <w:sz w:val="20"/>
                <w:szCs w:val="20"/>
              </w:rPr>
            </w:pPr>
            <w:r w:rsidRPr="00D516D7">
              <w:rPr>
                <w:sz w:val="20"/>
                <w:szCs w:val="20"/>
              </w:rPr>
              <w:t>Emergency service organisation(s) participation in testing</w:t>
            </w:r>
          </w:p>
        </w:tc>
        <w:tc>
          <w:tcPr>
            <w:tcW w:w="7364" w:type="dxa"/>
          </w:tcPr>
          <w:p w14:paraId="3CDC9644" w14:textId="52683797" w:rsidR="00984321" w:rsidRDefault="00984321" w:rsidP="00984321">
            <w:pPr>
              <w:pStyle w:val="BodyText"/>
              <w:cnfStyle w:val="000000000000" w:firstRow="0" w:lastRow="0" w:firstColumn="0" w:lastColumn="0" w:oddVBand="0" w:evenVBand="0" w:oddHBand="0" w:evenHBand="0" w:firstRowFirstColumn="0" w:firstRowLastColumn="0" w:lastRowFirstColumn="0" w:lastRowLastColumn="0"/>
            </w:pPr>
            <w:r w:rsidRPr="00D2799C">
              <w:fldChar w:fldCharType="begin">
                <w:ffData>
                  <w:name w:val="Text3"/>
                  <w:enabled/>
                  <w:calcOnExit w:val="0"/>
                  <w:textInput/>
                </w:ffData>
              </w:fldChar>
            </w:r>
            <w:r w:rsidRPr="00D2799C">
              <w:instrText xml:space="preserve"> FORMTEXT </w:instrText>
            </w:r>
            <w:r w:rsidRPr="00D2799C">
              <w:fldChar w:fldCharType="separate"/>
            </w:r>
            <w:r w:rsidRPr="00D2799C">
              <w:rPr>
                <w:noProof/>
              </w:rPr>
              <w:t> </w:t>
            </w:r>
            <w:r w:rsidRPr="00D2799C">
              <w:rPr>
                <w:noProof/>
              </w:rPr>
              <w:t> </w:t>
            </w:r>
            <w:r w:rsidRPr="00D2799C">
              <w:rPr>
                <w:noProof/>
              </w:rPr>
              <w:t> </w:t>
            </w:r>
            <w:r w:rsidRPr="00D2799C">
              <w:rPr>
                <w:noProof/>
              </w:rPr>
              <w:t> </w:t>
            </w:r>
            <w:r w:rsidRPr="00D2799C">
              <w:rPr>
                <w:noProof/>
              </w:rPr>
              <w:t> </w:t>
            </w:r>
            <w:r w:rsidRPr="00D2799C">
              <w:fldChar w:fldCharType="end"/>
            </w:r>
          </w:p>
        </w:tc>
      </w:tr>
    </w:tbl>
    <w:p w14:paraId="228DEC2C" w14:textId="0CCFBB05" w:rsidR="002F1E3B" w:rsidRDefault="00D516D7" w:rsidP="00D516D7">
      <w:pPr>
        <w:pStyle w:val="Headingnumbered1"/>
      </w:pPr>
      <w:r>
        <w:t>Notifying emergency services</w:t>
      </w:r>
    </w:p>
    <w:tbl>
      <w:tblPr>
        <w:tblStyle w:val="ListTable3-Accent2"/>
        <w:tblW w:w="0" w:type="auto"/>
        <w:tblLook w:val="04A0" w:firstRow="1" w:lastRow="0" w:firstColumn="1" w:lastColumn="0" w:noHBand="0" w:noVBand="1"/>
      </w:tblPr>
      <w:tblGrid>
        <w:gridCol w:w="10194"/>
      </w:tblGrid>
      <w:tr w:rsidR="00D516D7" w14:paraId="0AB881C7" w14:textId="77777777" w:rsidTr="004B3B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2693AF4A" w14:textId="77777777" w:rsidR="00D516D7" w:rsidRDefault="00D516D7" w:rsidP="004B3B22">
            <w:pPr>
              <w:pStyle w:val="BodyText"/>
              <w:rPr>
                <w:sz w:val="20"/>
                <w:szCs w:val="20"/>
              </w:rPr>
            </w:pPr>
            <w:r>
              <w:rPr>
                <w:sz w:val="20"/>
                <w:szCs w:val="20"/>
              </w:rPr>
              <w:t>Recommendations</w:t>
            </w:r>
          </w:p>
        </w:tc>
      </w:tr>
      <w:tr w:rsidR="00D516D7" w14:paraId="2AD3CCF9"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357653D" w14:textId="7F0973BC" w:rsidR="00D516D7" w:rsidRPr="00D516D7" w:rsidRDefault="00D516D7" w:rsidP="004B3B22">
            <w:pPr>
              <w:pStyle w:val="BodyText"/>
              <w:rPr>
                <w:sz w:val="20"/>
                <w:szCs w:val="20"/>
              </w:rPr>
            </w:pPr>
            <w:r w:rsidRPr="00D516D7">
              <w:rPr>
                <w:sz w:val="20"/>
                <w:szCs w:val="20"/>
              </w:rPr>
              <w:t xml:space="preserve">The mine operator </w:t>
            </w:r>
            <w:r w:rsidRPr="00D516D7">
              <w:rPr>
                <w:b/>
                <w:sz w:val="20"/>
                <w:szCs w:val="20"/>
              </w:rPr>
              <w:t>must ensure</w:t>
            </w:r>
            <w:r w:rsidRPr="00D516D7">
              <w:rPr>
                <w:sz w:val="20"/>
                <w:szCs w:val="20"/>
              </w:rPr>
              <w:t xml:space="preserve"> the following recommendations are addressed in the emergency plan consultation in accordance with Work Health and Safety (Mines and Petroleum Sites) Regulation 2022 – section 92(2) (b): </w:t>
            </w:r>
            <w:r w:rsidRPr="00D516D7">
              <w:rPr>
                <w:i/>
                <w:sz w:val="20"/>
                <w:szCs w:val="20"/>
              </w:rPr>
              <w:t>what incidents or events at the mine should be notified to the emergency service organisations.</w:t>
            </w:r>
          </w:p>
        </w:tc>
      </w:tr>
    </w:tbl>
    <w:p w14:paraId="184657A8" w14:textId="4004A997" w:rsidR="00D516D7" w:rsidRDefault="00D516D7" w:rsidP="002F1E3B">
      <w:pPr>
        <w:pStyle w:val="BodyText"/>
      </w:pPr>
    </w:p>
    <w:p w14:paraId="0DEAD103" w14:textId="77777777" w:rsidR="00D516D7" w:rsidRDefault="00D516D7" w:rsidP="00D516D7">
      <w:pPr>
        <w:pStyle w:val="BodyText"/>
      </w:pPr>
      <w:r>
        <w:br w:type="page"/>
      </w:r>
    </w:p>
    <w:p w14:paraId="04611AB0" w14:textId="77777777" w:rsidR="00D516D7" w:rsidRPr="00D516D7" w:rsidRDefault="00D516D7" w:rsidP="00D516D7">
      <w:pPr>
        <w:pStyle w:val="BodyText"/>
        <w:rPr>
          <w:sz w:val="20"/>
          <w:szCs w:val="20"/>
        </w:rPr>
      </w:pPr>
      <w:r w:rsidRPr="00D516D7">
        <w:rPr>
          <w:sz w:val="20"/>
          <w:szCs w:val="20"/>
        </w:rPr>
        <w:lastRenderedPageBreak/>
        <w:t>(adjust to suit requirements of consultation conducted)</w:t>
      </w:r>
    </w:p>
    <w:tbl>
      <w:tblPr>
        <w:tblStyle w:val="ListTable3-Accent2"/>
        <w:tblW w:w="0" w:type="auto"/>
        <w:tblLook w:val="04A0" w:firstRow="1" w:lastRow="0" w:firstColumn="1" w:lastColumn="0" w:noHBand="0" w:noVBand="1"/>
      </w:tblPr>
      <w:tblGrid>
        <w:gridCol w:w="2830"/>
        <w:gridCol w:w="7364"/>
      </w:tblGrid>
      <w:tr w:rsidR="00D516D7" w14:paraId="4B044DB0" w14:textId="77777777" w:rsidTr="004B3B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225568EF" w14:textId="4364C678" w:rsidR="00D516D7" w:rsidRPr="00D516D7" w:rsidRDefault="003C2EDB" w:rsidP="004B3B22">
            <w:pPr>
              <w:pStyle w:val="BodyText"/>
              <w:rPr>
                <w:sz w:val="18"/>
                <w:szCs w:val="18"/>
              </w:rPr>
            </w:pPr>
            <w:r>
              <w:rPr>
                <w:sz w:val="18"/>
                <w:szCs w:val="18"/>
              </w:rPr>
              <w:t>Agency/incident or event</w:t>
            </w:r>
          </w:p>
        </w:tc>
        <w:tc>
          <w:tcPr>
            <w:tcW w:w="7364" w:type="dxa"/>
          </w:tcPr>
          <w:p w14:paraId="41A75212" w14:textId="5B1405E0" w:rsidR="00D516D7" w:rsidRPr="00D516D7" w:rsidRDefault="003C2EDB" w:rsidP="004B3B22">
            <w:pPr>
              <w:pStyle w:val="BodyTex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Notification requirement by agency as per s92 (2)(b)</w:t>
            </w:r>
          </w:p>
        </w:tc>
      </w:tr>
      <w:tr w:rsidR="00D516D7" w14:paraId="701D5C0C"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200834" w14:textId="77777777" w:rsidR="003C2EDB" w:rsidRPr="004C7E02" w:rsidRDefault="003C2EDB" w:rsidP="003C2EDB">
            <w:pPr>
              <w:pStyle w:val="BodyText"/>
              <w:rPr>
                <w:i/>
                <w:color w:val="A6A6A6" w:themeColor="background1" w:themeShade="A6"/>
                <w:sz w:val="20"/>
                <w:szCs w:val="20"/>
              </w:rPr>
            </w:pPr>
            <w:r w:rsidRPr="004C7E02">
              <w:rPr>
                <w:i/>
                <w:color w:val="A6A6A6" w:themeColor="background1" w:themeShade="A6"/>
                <w:sz w:val="20"/>
                <w:szCs w:val="20"/>
              </w:rPr>
              <w:t>Eg. NSW Ambulance</w:t>
            </w:r>
          </w:p>
          <w:p w14:paraId="7F2527E9" w14:textId="7EE77460" w:rsidR="00D516D7" w:rsidRPr="004C7E02" w:rsidRDefault="003C2EDB" w:rsidP="003C2EDB">
            <w:pPr>
              <w:pStyle w:val="BodyText"/>
              <w:rPr>
                <w:i/>
                <w:color w:val="A6A6A6" w:themeColor="background1" w:themeShade="A6"/>
                <w:sz w:val="20"/>
                <w:szCs w:val="20"/>
              </w:rPr>
            </w:pPr>
            <w:r w:rsidRPr="004C7E02">
              <w:rPr>
                <w:i/>
                <w:color w:val="A6A6A6" w:themeColor="background1" w:themeShade="A6"/>
                <w:sz w:val="20"/>
                <w:szCs w:val="20"/>
              </w:rPr>
              <w:t>Medical/injury</w:t>
            </w:r>
          </w:p>
        </w:tc>
        <w:tc>
          <w:tcPr>
            <w:tcW w:w="7364" w:type="dxa"/>
          </w:tcPr>
          <w:p w14:paraId="4F7900B7" w14:textId="2524BB20" w:rsidR="00D516D7" w:rsidRPr="004C7E02" w:rsidRDefault="003C2EDB" w:rsidP="004B3B22">
            <w:pPr>
              <w:pStyle w:val="BodyText"/>
              <w:cnfStyle w:val="000000100000" w:firstRow="0" w:lastRow="0" w:firstColumn="0" w:lastColumn="0" w:oddVBand="0" w:evenVBand="0" w:oddHBand="1" w:evenHBand="0" w:firstRowFirstColumn="0" w:firstRowLastColumn="0" w:lastRowFirstColumn="0" w:lastRowLastColumn="0"/>
              <w:rPr>
                <w:i/>
                <w:color w:val="A6A6A6" w:themeColor="background1" w:themeShade="A6"/>
                <w:sz w:val="20"/>
                <w:szCs w:val="20"/>
              </w:rPr>
            </w:pPr>
            <w:r w:rsidRPr="004C7E02">
              <w:rPr>
                <w:i/>
                <w:color w:val="A6A6A6" w:themeColor="background1" w:themeShade="A6"/>
                <w:sz w:val="20"/>
                <w:szCs w:val="20"/>
              </w:rPr>
              <w:t>e.g. all requests for ambulance assistance are to be made by calling triple zero (000)</w:t>
            </w:r>
          </w:p>
        </w:tc>
      </w:tr>
      <w:tr w:rsidR="00D516D7" w14:paraId="6FB88600" w14:textId="77777777" w:rsidTr="004B3B22">
        <w:tc>
          <w:tcPr>
            <w:cnfStyle w:val="001000000000" w:firstRow="0" w:lastRow="0" w:firstColumn="1" w:lastColumn="0" w:oddVBand="0" w:evenVBand="0" w:oddHBand="0" w:evenHBand="0" w:firstRowFirstColumn="0" w:firstRowLastColumn="0" w:lastRowFirstColumn="0" w:lastRowLastColumn="0"/>
            <w:tcW w:w="2830" w:type="dxa"/>
          </w:tcPr>
          <w:p w14:paraId="2CC987DC" w14:textId="77777777" w:rsidR="003C2EDB" w:rsidRPr="004C7E02" w:rsidRDefault="003C2EDB" w:rsidP="003C2EDB">
            <w:pPr>
              <w:pStyle w:val="BodyText"/>
              <w:rPr>
                <w:i/>
                <w:color w:val="A6A6A6" w:themeColor="background1" w:themeShade="A6"/>
                <w:sz w:val="20"/>
                <w:szCs w:val="20"/>
              </w:rPr>
            </w:pPr>
            <w:r w:rsidRPr="004C7E02">
              <w:rPr>
                <w:i/>
                <w:color w:val="A6A6A6" w:themeColor="background1" w:themeShade="A6"/>
                <w:sz w:val="20"/>
                <w:szCs w:val="20"/>
              </w:rPr>
              <w:t>E.g.NSW Police/Rescue</w:t>
            </w:r>
          </w:p>
          <w:p w14:paraId="4A6DCEAD" w14:textId="77777777" w:rsidR="003C2EDB" w:rsidRPr="004C7E02" w:rsidRDefault="003C2EDB" w:rsidP="003C2EDB">
            <w:pPr>
              <w:pStyle w:val="BodyText"/>
              <w:rPr>
                <w:i/>
                <w:color w:val="A6A6A6" w:themeColor="background1" w:themeShade="A6"/>
                <w:sz w:val="20"/>
                <w:szCs w:val="20"/>
              </w:rPr>
            </w:pPr>
          </w:p>
          <w:p w14:paraId="719E8ED2" w14:textId="77777777" w:rsidR="003C2EDB" w:rsidRPr="004C7E02" w:rsidRDefault="003C2EDB" w:rsidP="003C2EDB">
            <w:pPr>
              <w:pStyle w:val="BodyText"/>
              <w:rPr>
                <w:i/>
                <w:color w:val="A6A6A6" w:themeColor="background1" w:themeShade="A6"/>
                <w:sz w:val="20"/>
                <w:szCs w:val="20"/>
              </w:rPr>
            </w:pPr>
          </w:p>
          <w:p w14:paraId="6ADA1588" w14:textId="77777777" w:rsidR="003C2EDB" w:rsidRPr="004C7E02" w:rsidRDefault="003C2EDB" w:rsidP="003C2EDB">
            <w:pPr>
              <w:pStyle w:val="BodyText"/>
              <w:rPr>
                <w:i/>
                <w:color w:val="A6A6A6" w:themeColor="background1" w:themeShade="A6"/>
                <w:sz w:val="20"/>
                <w:szCs w:val="20"/>
              </w:rPr>
            </w:pPr>
          </w:p>
          <w:p w14:paraId="4B78FD5D" w14:textId="77777777" w:rsidR="003C2EDB" w:rsidRPr="004C7E02" w:rsidRDefault="003C2EDB" w:rsidP="003C2EDB">
            <w:pPr>
              <w:pStyle w:val="BodyText"/>
              <w:rPr>
                <w:i/>
                <w:color w:val="A6A6A6" w:themeColor="background1" w:themeShade="A6"/>
                <w:sz w:val="20"/>
                <w:szCs w:val="20"/>
              </w:rPr>
            </w:pPr>
            <w:r w:rsidRPr="004C7E02">
              <w:rPr>
                <w:i/>
                <w:color w:val="A6A6A6" w:themeColor="background1" w:themeShade="A6"/>
                <w:sz w:val="20"/>
                <w:szCs w:val="20"/>
              </w:rPr>
              <w:t>NSW Police/Fatality</w:t>
            </w:r>
          </w:p>
          <w:p w14:paraId="7B9CB578" w14:textId="77777777" w:rsidR="003C2EDB" w:rsidRPr="004C7E02" w:rsidRDefault="003C2EDB" w:rsidP="003C2EDB">
            <w:pPr>
              <w:pStyle w:val="BodyText"/>
              <w:rPr>
                <w:i/>
                <w:color w:val="A6A6A6" w:themeColor="background1" w:themeShade="A6"/>
                <w:sz w:val="20"/>
                <w:szCs w:val="20"/>
              </w:rPr>
            </w:pPr>
          </w:p>
          <w:p w14:paraId="316123F5" w14:textId="45EAB0E2" w:rsidR="00D516D7" w:rsidRPr="004C7E02" w:rsidRDefault="003C2EDB" w:rsidP="003C2EDB">
            <w:pPr>
              <w:pStyle w:val="BodyText"/>
              <w:rPr>
                <w:i/>
                <w:color w:val="A6A6A6" w:themeColor="background1" w:themeShade="A6"/>
                <w:sz w:val="20"/>
                <w:szCs w:val="20"/>
              </w:rPr>
            </w:pPr>
            <w:r w:rsidRPr="004C7E02">
              <w:rPr>
                <w:i/>
                <w:color w:val="A6A6A6" w:themeColor="background1" w:themeShade="A6"/>
                <w:sz w:val="20"/>
                <w:szCs w:val="20"/>
              </w:rPr>
              <w:t>NSW Police/Fire ($500k+)</w:t>
            </w:r>
          </w:p>
        </w:tc>
        <w:tc>
          <w:tcPr>
            <w:tcW w:w="7364" w:type="dxa"/>
          </w:tcPr>
          <w:p w14:paraId="30DF7288" w14:textId="77777777" w:rsidR="003C2EDB" w:rsidRPr="004C7E02" w:rsidRDefault="003C2EDB" w:rsidP="003C2EDB">
            <w:pPr>
              <w:pStyle w:val="BodyText"/>
              <w:cnfStyle w:val="000000000000" w:firstRow="0" w:lastRow="0" w:firstColumn="0" w:lastColumn="0" w:oddVBand="0" w:evenVBand="0" w:oddHBand="0" w:evenHBand="0" w:firstRowFirstColumn="0" w:firstRowLastColumn="0" w:lastRowFirstColumn="0" w:lastRowLastColumn="0"/>
              <w:rPr>
                <w:i/>
                <w:color w:val="A6A6A6" w:themeColor="background1" w:themeShade="A6"/>
                <w:sz w:val="20"/>
                <w:szCs w:val="20"/>
              </w:rPr>
            </w:pPr>
            <w:r w:rsidRPr="004C7E02">
              <w:rPr>
                <w:i/>
                <w:color w:val="A6A6A6" w:themeColor="background1" w:themeShade="A6"/>
                <w:sz w:val="20"/>
                <w:szCs w:val="20"/>
              </w:rPr>
              <w:t xml:space="preserve">e.g. Any rescue incident is to be notified to triple zero (000) immediately (ref: Mine Sub Plan part 7.1 and regulator fact sheet).  In addition, this includes any of the following events: underground staff being required to enter refuge chambers / shaft winder malfunctions where people are unable to exit the cage for over 30 minutes. </w:t>
            </w:r>
          </w:p>
          <w:p w14:paraId="073996B7" w14:textId="77777777" w:rsidR="003C2EDB" w:rsidRPr="004C7E02" w:rsidRDefault="003C2EDB" w:rsidP="003C2EDB">
            <w:pPr>
              <w:pStyle w:val="BodyText"/>
              <w:cnfStyle w:val="000000000000" w:firstRow="0" w:lastRow="0" w:firstColumn="0" w:lastColumn="0" w:oddVBand="0" w:evenVBand="0" w:oddHBand="0" w:evenHBand="0" w:firstRowFirstColumn="0" w:firstRowLastColumn="0" w:lastRowFirstColumn="0" w:lastRowLastColumn="0"/>
              <w:rPr>
                <w:i/>
                <w:color w:val="A6A6A6" w:themeColor="background1" w:themeShade="A6"/>
                <w:sz w:val="20"/>
                <w:szCs w:val="20"/>
              </w:rPr>
            </w:pPr>
            <w:proofErr w:type="gramStart"/>
            <w:r w:rsidRPr="004C7E02">
              <w:rPr>
                <w:i/>
                <w:color w:val="A6A6A6" w:themeColor="background1" w:themeShade="A6"/>
                <w:sz w:val="20"/>
                <w:szCs w:val="20"/>
              </w:rPr>
              <w:t>e.g..</w:t>
            </w:r>
            <w:proofErr w:type="gramEnd"/>
            <w:r w:rsidRPr="004C7E02">
              <w:rPr>
                <w:i/>
                <w:color w:val="A6A6A6" w:themeColor="background1" w:themeShade="A6"/>
                <w:sz w:val="20"/>
                <w:szCs w:val="20"/>
              </w:rPr>
              <w:t xml:space="preserve"> All fatalities are required to be notified to the NSW Police Force by calling triple zero (000) immediately.</w:t>
            </w:r>
          </w:p>
          <w:p w14:paraId="76AD418C" w14:textId="47578CA6" w:rsidR="00D516D7" w:rsidRPr="004C7E02" w:rsidRDefault="003C2EDB" w:rsidP="003C2EDB">
            <w:pPr>
              <w:pStyle w:val="BodyText"/>
              <w:cnfStyle w:val="000000000000" w:firstRow="0" w:lastRow="0" w:firstColumn="0" w:lastColumn="0" w:oddVBand="0" w:evenVBand="0" w:oddHBand="0" w:evenHBand="0" w:firstRowFirstColumn="0" w:firstRowLastColumn="0" w:lastRowFirstColumn="0" w:lastRowLastColumn="0"/>
              <w:rPr>
                <w:i/>
                <w:color w:val="A6A6A6" w:themeColor="background1" w:themeShade="A6"/>
                <w:sz w:val="20"/>
                <w:szCs w:val="20"/>
              </w:rPr>
            </w:pPr>
            <w:r w:rsidRPr="004C7E02">
              <w:rPr>
                <w:i/>
                <w:color w:val="A6A6A6" w:themeColor="background1" w:themeShade="A6"/>
                <w:sz w:val="20"/>
                <w:szCs w:val="20"/>
              </w:rPr>
              <w:t>e.g. All fires resulting in damage to property, equipment, plant or structures exceeding $500,000 are to be notified immediately to the local police station.</w:t>
            </w:r>
          </w:p>
        </w:tc>
      </w:tr>
      <w:tr w:rsidR="00D516D7" w14:paraId="127CE6B3"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F9AECE" w14:textId="1249F2F2" w:rsidR="00D516D7" w:rsidRPr="00984321" w:rsidRDefault="004C7E02" w:rsidP="004B3B22">
            <w:pPr>
              <w:pStyle w:val="BodyText"/>
              <w:rPr>
                <w:color w:val="auto"/>
                <w:sz w:val="20"/>
                <w:szCs w:val="20"/>
              </w:rPr>
            </w:pPr>
            <w:r w:rsidRPr="00984321">
              <w:rPr>
                <w:color w:val="auto"/>
                <w:sz w:val="20"/>
                <w:szCs w:val="20"/>
              </w:rPr>
              <w:t>NSW Police</w:t>
            </w:r>
          </w:p>
        </w:tc>
        <w:tc>
          <w:tcPr>
            <w:tcW w:w="7364" w:type="dxa"/>
          </w:tcPr>
          <w:p w14:paraId="54CE8267" w14:textId="77777777" w:rsidR="00D516D7" w:rsidRDefault="004C7E02" w:rsidP="004B3B2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49B3D19A" w14:textId="0AC0B673" w:rsidR="00984321" w:rsidRPr="00984321" w:rsidRDefault="00984321" w:rsidP="004B3B2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bookmarkStart w:id="4" w:name="Text4"/>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bookmarkEnd w:id="4"/>
          </w:p>
        </w:tc>
      </w:tr>
      <w:tr w:rsidR="004C7E02" w14:paraId="099B59C5" w14:textId="77777777" w:rsidTr="004B3B22">
        <w:tc>
          <w:tcPr>
            <w:cnfStyle w:val="001000000000" w:firstRow="0" w:lastRow="0" w:firstColumn="1" w:lastColumn="0" w:oddVBand="0" w:evenVBand="0" w:oddHBand="0" w:evenHBand="0" w:firstRowFirstColumn="0" w:firstRowLastColumn="0" w:lastRowFirstColumn="0" w:lastRowLastColumn="0"/>
            <w:tcW w:w="2830" w:type="dxa"/>
          </w:tcPr>
          <w:p w14:paraId="7D72329B" w14:textId="77777777" w:rsidR="004C7E02" w:rsidRPr="00984321" w:rsidRDefault="004C7E02" w:rsidP="004C7E02">
            <w:pPr>
              <w:pStyle w:val="BodyText"/>
              <w:rPr>
                <w:color w:val="auto"/>
                <w:sz w:val="20"/>
                <w:szCs w:val="20"/>
              </w:rPr>
            </w:pPr>
            <w:r w:rsidRPr="00984321">
              <w:rPr>
                <w:color w:val="auto"/>
                <w:sz w:val="20"/>
                <w:szCs w:val="20"/>
              </w:rPr>
              <w:t>NSW Ambulance</w:t>
            </w:r>
          </w:p>
          <w:p w14:paraId="5CAB2E21" w14:textId="210C56F3" w:rsidR="004C7E02" w:rsidRPr="00984321" w:rsidRDefault="004C7E02" w:rsidP="004C7E02">
            <w:pPr>
              <w:pStyle w:val="BodyText"/>
              <w:rPr>
                <w:color w:val="auto"/>
                <w:sz w:val="20"/>
                <w:szCs w:val="20"/>
              </w:rPr>
            </w:pPr>
            <w:r w:rsidRPr="00984321">
              <w:rPr>
                <w:color w:val="auto"/>
                <w:sz w:val="20"/>
                <w:szCs w:val="20"/>
              </w:rPr>
              <w:t>(Inc nearest SOT)</w:t>
            </w:r>
          </w:p>
        </w:tc>
        <w:tc>
          <w:tcPr>
            <w:tcW w:w="7364" w:type="dxa"/>
          </w:tcPr>
          <w:p w14:paraId="5C1F79DA" w14:textId="77777777" w:rsidR="004C7E02" w:rsidRDefault="004C7E02" w:rsidP="004C7E0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2E157E4F" w14:textId="3E928619" w:rsidR="00984321" w:rsidRPr="00984321" w:rsidRDefault="00984321" w:rsidP="004C7E0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p>
        </w:tc>
      </w:tr>
      <w:tr w:rsidR="004C7E02" w14:paraId="207B3698"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573B5D" w14:textId="77777777" w:rsidR="004C7E02" w:rsidRPr="00984321" w:rsidRDefault="004C7E02" w:rsidP="004C7E02">
            <w:pPr>
              <w:pStyle w:val="BodyText"/>
              <w:rPr>
                <w:color w:val="auto"/>
                <w:sz w:val="20"/>
                <w:szCs w:val="20"/>
              </w:rPr>
            </w:pPr>
            <w:r w:rsidRPr="00984321">
              <w:rPr>
                <w:color w:val="auto"/>
                <w:sz w:val="20"/>
                <w:szCs w:val="20"/>
              </w:rPr>
              <w:t>Fire &amp; Rescue NSW</w:t>
            </w:r>
          </w:p>
          <w:p w14:paraId="0A4255D9" w14:textId="118D20A6" w:rsidR="004C7E02" w:rsidRPr="00984321" w:rsidRDefault="004C7E02" w:rsidP="004C7E02">
            <w:pPr>
              <w:pStyle w:val="BodyText"/>
              <w:rPr>
                <w:color w:val="auto"/>
                <w:sz w:val="20"/>
                <w:szCs w:val="20"/>
              </w:rPr>
            </w:pPr>
            <w:r w:rsidRPr="00984321">
              <w:rPr>
                <w:color w:val="auto"/>
                <w:sz w:val="20"/>
                <w:szCs w:val="20"/>
              </w:rPr>
              <w:t>(Inc Hazmat incidents)</w:t>
            </w:r>
          </w:p>
        </w:tc>
        <w:tc>
          <w:tcPr>
            <w:tcW w:w="7364" w:type="dxa"/>
          </w:tcPr>
          <w:p w14:paraId="6DCB0174" w14:textId="77777777" w:rsidR="004C7E02" w:rsidRDefault="004C7E02" w:rsidP="004C7E0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2DE40AB3" w14:textId="20039F47" w:rsidR="00984321" w:rsidRPr="00984321" w:rsidRDefault="00984321" w:rsidP="004C7E0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p>
        </w:tc>
      </w:tr>
      <w:tr w:rsidR="004C7E02" w14:paraId="54E652D7" w14:textId="77777777" w:rsidTr="004B3B22">
        <w:tc>
          <w:tcPr>
            <w:cnfStyle w:val="001000000000" w:firstRow="0" w:lastRow="0" w:firstColumn="1" w:lastColumn="0" w:oddVBand="0" w:evenVBand="0" w:oddHBand="0" w:evenHBand="0" w:firstRowFirstColumn="0" w:firstRowLastColumn="0" w:lastRowFirstColumn="0" w:lastRowLastColumn="0"/>
            <w:tcW w:w="2830" w:type="dxa"/>
          </w:tcPr>
          <w:p w14:paraId="0A97B43E" w14:textId="598938B2" w:rsidR="004C7E02" w:rsidRPr="00984321" w:rsidRDefault="004C7E02" w:rsidP="004C7E02">
            <w:pPr>
              <w:pStyle w:val="BodyText"/>
              <w:rPr>
                <w:color w:val="auto"/>
                <w:sz w:val="20"/>
                <w:szCs w:val="20"/>
              </w:rPr>
            </w:pPr>
            <w:r w:rsidRPr="00984321">
              <w:rPr>
                <w:color w:val="auto"/>
                <w:sz w:val="20"/>
                <w:szCs w:val="20"/>
              </w:rPr>
              <w:t>NSW Rural Fire Service</w:t>
            </w:r>
          </w:p>
        </w:tc>
        <w:tc>
          <w:tcPr>
            <w:tcW w:w="7364" w:type="dxa"/>
          </w:tcPr>
          <w:p w14:paraId="0AC42BD1" w14:textId="77777777" w:rsidR="004C7E02" w:rsidRDefault="004C7E02" w:rsidP="004C7E0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78EA7062" w14:textId="22D1B4E3" w:rsidR="00984321" w:rsidRPr="00984321" w:rsidRDefault="00984321" w:rsidP="004C7E0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p>
        </w:tc>
      </w:tr>
      <w:tr w:rsidR="004C7E02" w14:paraId="312866A4"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5794F1" w14:textId="77777777" w:rsidR="004C7E02" w:rsidRPr="00984321" w:rsidRDefault="004C7E02" w:rsidP="004C7E02">
            <w:pPr>
              <w:pStyle w:val="BodyText"/>
              <w:rPr>
                <w:color w:val="auto"/>
                <w:sz w:val="20"/>
                <w:szCs w:val="20"/>
              </w:rPr>
            </w:pPr>
            <w:r w:rsidRPr="00984321">
              <w:rPr>
                <w:color w:val="auto"/>
                <w:sz w:val="20"/>
                <w:szCs w:val="20"/>
              </w:rPr>
              <w:t>NSW Mines Rescue Brigade</w:t>
            </w:r>
          </w:p>
          <w:p w14:paraId="3A4AAB54" w14:textId="35F9C2F5" w:rsidR="004C7E02" w:rsidRPr="00984321" w:rsidRDefault="004C7E02" w:rsidP="004C7E02">
            <w:pPr>
              <w:pStyle w:val="BodyText"/>
              <w:rPr>
                <w:color w:val="auto"/>
                <w:sz w:val="20"/>
                <w:szCs w:val="20"/>
              </w:rPr>
            </w:pPr>
            <w:r w:rsidRPr="00984321">
              <w:rPr>
                <w:color w:val="auto"/>
                <w:sz w:val="20"/>
                <w:szCs w:val="20"/>
              </w:rPr>
              <w:t>(All coal mines)</w:t>
            </w:r>
          </w:p>
        </w:tc>
        <w:tc>
          <w:tcPr>
            <w:tcW w:w="7364" w:type="dxa"/>
          </w:tcPr>
          <w:p w14:paraId="013A0CF9" w14:textId="77777777" w:rsidR="004C7E02" w:rsidRDefault="004C7E02" w:rsidP="004C7E0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5D9B7D72" w14:textId="2B104BDB" w:rsidR="00984321" w:rsidRPr="00984321" w:rsidRDefault="00984321" w:rsidP="004C7E0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p>
        </w:tc>
      </w:tr>
      <w:tr w:rsidR="004C7E02" w14:paraId="38ABFD1C" w14:textId="77777777" w:rsidTr="004B3B22">
        <w:tc>
          <w:tcPr>
            <w:cnfStyle w:val="001000000000" w:firstRow="0" w:lastRow="0" w:firstColumn="1" w:lastColumn="0" w:oddVBand="0" w:evenVBand="0" w:oddHBand="0" w:evenHBand="0" w:firstRowFirstColumn="0" w:firstRowLastColumn="0" w:lastRowFirstColumn="0" w:lastRowLastColumn="0"/>
            <w:tcW w:w="2830" w:type="dxa"/>
          </w:tcPr>
          <w:p w14:paraId="3175F740" w14:textId="77777777" w:rsidR="004C7E02" w:rsidRPr="00984321" w:rsidRDefault="004C7E02" w:rsidP="004C7E02">
            <w:pPr>
              <w:pStyle w:val="BodyText"/>
              <w:rPr>
                <w:color w:val="auto"/>
                <w:sz w:val="20"/>
                <w:szCs w:val="20"/>
              </w:rPr>
            </w:pPr>
            <w:r w:rsidRPr="00984321">
              <w:rPr>
                <w:color w:val="auto"/>
                <w:sz w:val="20"/>
                <w:szCs w:val="20"/>
              </w:rPr>
              <w:t>Accredited Rescue Agency:</w:t>
            </w:r>
          </w:p>
          <w:p w14:paraId="159B1EAE" w14:textId="097FEA09" w:rsidR="004C7E02" w:rsidRPr="00984321" w:rsidRDefault="004C7E02" w:rsidP="004C7E02">
            <w:pPr>
              <w:pStyle w:val="BodyText"/>
              <w:rPr>
                <w:color w:val="auto"/>
                <w:sz w:val="20"/>
                <w:szCs w:val="20"/>
              </w:rPr>
            </w:pPr>
            <w:r w:rsidRPr="00984321">
              <w:rPr>
                <w:color w:val="auto"/>
                <w:sz w:val="20"/>
                <w:szCs w:val="20"/>
              </w:rPr>
              <w:t>(for GLR, RCR, Vertical, Aquatic)</w:t>
            </w:r>
          </w:p>
          <w:p w14:paraId="13B8E3E1" w14:textId="7AF4B72C" w:rsidR="004C7E02" w:rsidRPr="00984321" w:rsidRDefault="004C7E02" w:rsidP="004C7E02">
            <w:pPr>
              <w:pStyle w:val="BodyText"/>
              <w:rPr>
                <w:color w:val="auto"/>
                <w:sz w:val="20"/>
                <w:szCs w:val="20"/>
              </w:rPr>
            </w:pPr>
            <w:r w:rsidRPr="00984321">
              <w:rPr>
                <w:color w:val="auto"/>
                <w:sz w:val="20"/>
                <w:szCs w:val="20"/>
              </w:rPr>
              <w:t>SES, VRA, FRNSW, RFS, NSWA, NSWP</w:t>
            </w:r>
          </w:p>
        </w:tc>
        <w:tc>
          <w:tcPr>
            <w:tcW w:w="7364" w:type="dxa"/>
          </w:tcPr>
          <w:p w14:paraId="6B82D124" w14:textId="77777777" w:rsidR="004C7E02" w:rsidRDefault="004C7E02" w:rsidP="004C7E0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370AE97C" w14:textId="149E5581" w:rsidR="00984321" w:rsidRPr="00984321" w:rsidRDefault="00984321" w:rsidP="004C7E0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p>
        </w:tc>
      </w:tr>
      <w:tr w:rsidR="004C7E02" w14:paraId="611F9EAC"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8CB964" w14:textId="450A53C6" w:rsidR="004C7E02" w:rsidRPr="00984321" w:rsidRDefault="004C7E02" w:rsidP="004C7E02">
            <w:pPr>
              <w:pStyle w:val="BodyText"/>
              <w:rPr>
                <w:color w:val="auto"/>
                <w:sz w:val="20"/>
                <w:szCs w:val="20"/>
              </w:rPr>
            </w:pPr>
            <w:r w:rsidRPr="00984321">
              <w:rPr>
                <w:color w:val="auto"/>
                <w:sz w:val="20"/>
                <w:szCs w:val="20"/>
              </w:rPr>
              <w:t>Local Authority/Council</w:t>
            </w:r>
          </w:p>
        </w:tc>
        <w:tc>
          <w:tcPr>
            <w:tcW w:w="7364" w:type="dxa"/>
          </w:tcPr>
          <w:p w14:paraId="794D40C0" w14:textId="77777777" w:rsidR="004C7E02" w:rsidRDefault="004C7E02" w:rsidP="004C7E0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sidRPr="00984321">
              <w:rPr>
                <w:color w:val="A6A6A6" w:themeColor="background1" w:themeShade="A6"/>
                <w:sz w:val="20"/>
                <w:szCs w:val="20"/>
              </w:rPr>
              <w:t>Notification requirement</w:t>
            </w:r>
          </w:p>
          <w:p w14:paraId="77B11FD8" w14:textId="23B9ED61" w:rsidR="00984321" w:rsidRPr="00984321" w:rsidRDefault="00984321" w:rsidP="004C7E02">
            <w:pPr>
              <w:pStyle w:val="BodyText"/>
              <w:cnfStyle w:val="000000100000" w:firstRow="0" w:lastRow="0" w:firstColumn="0" w:lastColumn="0" w:oddVBand="0" w:evenVBand="0" w:oddHBand="1" w:evenHBand="0" w:firstRowFirstColumn="0" w:firstRowLastColumn="0" w:lastRowFirstColumn="0" w:lastRowLastColumn="0"/>
              <w:rPr>
                <w:color w:val="A6A6A6" w:themeColor="background1" w:themeShade="A6"/>
                <w:sz w:val="20"/>
                <w:szCs w:val="20"/>
              </w:rPr>
            </w:pPr>
            <w:r>
              <w:rPr>
                <w:color w:val="A6A6A6" w:themeColor="background1" w:themeShade="A6"/>
                <w:sz w:val="20"/>
                <w:szCs w:val="20"/>
              </w:rPr>
              <w:fldChar w:fldCharType="begin">
                <w:ffData>
                  <w:name w:val="Text4"/>
                  <w:enabled/>
                  <w:calcOnExit w:val="0"/>
                  <w:textInput/>
                </w:ffData>
              </w:fldChar>
            </w:r>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p>
        </w:tc>
      </w:tr>
    </w:tbl>
    <w:p w14:paraId="4150B613" w14:textId="77777777" w:rsidR="00984321" w:rsidRDefault="00984321" w:rsidP="00984321">
      <w:pPr>
        <w:pStyle w:val="Headingnumbered1"/>
        <w:numPr>
          <w:ilvl w:val="0"/>
          <w:numId w:val="0"/>
        </w:numPr>
        <w:ind w:left="360"/>
      </w:pPr>
    </w:p>
    <w:p w14:paraId="6B67ED51" w14:textId="77777777" w:rsidR="00984321" w:rsidRDefault="00984321" w:rsidP="00984321">
      <w:pPr>
        <w:pStyle w:val="BodyText"/>
        <w:rPr>
          <w:sz w:val="36"/>
        </w:rPr>
      </w:pPr>
      <w:r>
        <w:br w:type="page"/>
      </w:r>
    </w:p>
    <w:p w14:paraId="3401B189" w14:textId="5065C5F3" w:rsidR="00D516D7" w:rsidRDefault="004C7E02" w:rsidP="004C7E02">
      <w:pPr>
        <w:pStyle w:val="Headingnumbered1"/>
      </w:pPr>
      <w:r>
        <w:lastRenderedPageBreak/>
        <w:t>Other recommendations</w:t>
      </w:r>
    </w:p>
    <w:tbl>
      <w:tblPr>
        <w:tblStyle w:val="ListTable3-Accent2"/>
        <w:tblW w:w="0" w:type="auto"/>
        <w:tblLook w:val="04A0" w:firstRow="1" w:lastRow="0" w:firstColumn="1" w:lastColumn="0" w:noHBand="0" w:noVBand="1"/>
      </w:tblPr>
      <w:tblGrid>
        <w:gridCol w:w="10194"/>
      </w:tblGrid>
      <w:tr w:rsidR="004C7E02" w14:paraId="11F557FE" w14:textId="77777777" w:rsidTr="004B3B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60FE2C46" w14:textId="77777777" w:rsidR="004C7E02" w:rsidRDefault="004C7E02" w:rsidP="004B3B22">
            <w:pPr>
              <w:pStyle w:val="BodyText"/>
              <w:rPr>
                <w:sz w:val="20"/>
                <w:szCs w:val="20"/>
              </w:rPr>
            </w:pPr>
            <w:r>
              <w:rPr>
                <w:sz w:val="20"/>
                <w:szCs w:val="20"/>
              </w:rPr>
              <w:t>Recommendations</w:t>
            </w:r>
          </w:p>
        </w:tc>
      </w:tr>
      <w:tr w:rsidR="004C7E02" w14:paraId="2ABBEE2A" w14:textId="77777777" w:rsidTr="004B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0C3D6798" w14:textId="7AB86103" w:rsidR="004C7E02" w:rsidRPr="00D516D7" w:rsidRDefault="004C7E02" w:rsidP="004B3B22">
            <w:pPr>
              <w:pStyle w:val="BodyText"/>
              <w:rPr>
                <w:sz w:val="20"/>
                <w:szCs w:val="20"/>
              </w:rPr>
            </w:pPr>
            <w:r w:rsidRPr="004C7E02">
              <w:rPr>
                <w:sz w:val="20"/>
                <w:szCs w:val="20"/>
              </w:rPr>
              <w:t xml:space="preserve">The mine operator </w:t>
            </w:r>
            <w:r w:rsidRPr="004C7E02">
              <w:rPr>
                <w:b/>
                <w:sz w:val="20"/>
                <w:szCs w:val="20"/>
              </w:rPr>
              <w:t>must have</w:t>
            </w:r>
            <w:r w:rsidRPr="004C7E02">
              <w:rPr>
                <w:sz w:val="20"/>
                <w:szCs w:val="20"/>
              </w:rPr>
              <w:t xml:space="preserve"> regard to and other recommendations or advice given by a person consulted in accordance with Work Health and Safety (Mines and Petroleum Sites) Regulation 2022 – section 92(3).</w:t>
            </w:r>
          </w:p>
        </w:tc>
      </w:tr>
    </w:tbl>
    <w:p w14:paraId="269408D5" w14:textId="0D0827CD" w:rsidR="00474CBD" w:rsidRDefault="00474CBD">
      <w:pPr>
        <w:suppressAutoHyphens w:val="0"/>
        <w:spacing w:after="160" w:line="259" w:lineRule="auto"/>
        <w:rPr>
          <w:rFonts w:asciiTheme="minorHAnsi" w:eastAsiaTheme="minorEastAsia" w:hAnsiTheme="minorHAnsi" w:cstheme="minorBidi"/>
          <w:color w:val="22272B" w:themeColor="text1"/>
          <w:sz w:val="22"/>
          <w:szCs w:val="22"/>
        </w:rPr>
      </w:pPr>
    </w:p>
    <w:tbl>
      <w:tblPr>
        <w:tblStyle w:val="ListTable3-Accent2"/>
        <w:tblW w:w="0" w:type="auto"/>
        <w:tblLook w:val="04A0" w:firstRow="1" w:lastRow="0" w:firstColumn="1" w:lastColumn="0" w:noHBand="0" w:noVBand="1"/>
      </w:tblPr>
      <w:tblGrid>
        <w:gridCol w:w="5097"/>
        <w:gridCol w:w="5097"/>
      </w:tblGrid>
      <w:tr w:rsidR="00474CBD" w14:paraId="037C1B5A" w14:textId="77777777" w:rsidTr="00474C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7" w:type="dxa"/>
          </w:tcPr>
          <w:p w14:paraId="408BA202" w14:textId="4F884543" w:rsidR="00474CBD" w:rsidRPr="00474CBD" w:rsidRDefault="00474CBD" w:rsidP="002F1E3B">
            <w:pPr>
              <w:pStyle w:val="BodyText"/>
              <w:rPr>
                <w:sz w:val="18"/>
                <w:szCs w:val="18"/>
              </w:rPr>
            </w:pPr>
            <w:r w:rsidRPr="00474CBD">
              <w:rPr>
                <w:sz w:val="18"/>
                <w:szCs w:val="18"/>
              </w:rPr>
              <w:t>Agency</w:t>
            </w:r>
          </w:p>
        </w:tc>
        <w:tc>
          <w:tcPr>
            <w:tcW w:w="5097" w:type="dxa"/>
          </w:tcPr>
          <w:p w14:paraId="47D2F7E0" w14:textId="7DA083A0" w:rsidR="00474CBD" w:rsidRPr="00474CBD" w:rsidRDefault="00474CBD" w:rsidP="002F1E3B">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474CBD">
              <w:rPr>
                <w:sz w:val="18"/>
                <w:szCs w:val="18"/>
              </w:rPr>
              <w:t>Other recommendations/advice</w:t>
            </w:r>
          </w:p>
        </w:tc>
      </w:tr>
      <w:tr w:rsidR="00984321" w14:paraId="1A908547" w14:textId="77777777" w:rsidTr="0047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4B321067" w14:textId="14C8B1FB"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bookmarkStart w:id="5" w:name="Text5"/>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bookmarkEnd w:id="5"/>
          </w:p>
        </w:tc>
        <w:tc>
          <w:tcPr>
            <w:tcW w:w="5097" w:type="dxa"/>
          </w:tcPr>
          <w:p w14:paraId="5AAC2EE9" w14:textId="09BC9E5F" w:rsidR="00984321" w:rsidRPr="00474CBD"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r w:rsidR="00984321" w14:paraId="59D19D38" w14:textId="77777777" w:rsidTr="00474CBD">
        <w:tc>
          <w:tcPr>
            <w:cnfStyle w:val="001000000000" w:firstRow="0" w:lastRow="0" w:firstColumn="1" w:lastColumn="0" w:oddVBand="0" w:evenVBand="0" w:oddHBand="0" w:evenHBand="0" w:firstRowFirstColumn="0" w:firstRowLastColumn="0" w:lastRowFirstColumn="0" w:lastRowLastColumn="0"/>
            <w:tcW w:w="5097" w:type="dxa"/>
          </w:tcPr>
          <w:p w14:paraId="3555A619" w14:textId="7260A85F"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c>
          <w:tcPr>
            <w:tcW w:w="5097" w:type="dxa"/>
          </w:tcPr>
          <w:p w14:paraId="31D1D47D" w14:textId="24145D68" w:rsidR="00984321" w:rsidRPr="00474CBD" w:rsidRDefault="00984321" w:rsidP="0098432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r w:rsidR="00984321" w14:paraId="558BD499" w14:textId="77777777" w:rsidTr="0047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59895711" w14:textId="01283B94"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c>
          <w:tcPr>
            <w:tcW w:w="5097" w:type="dxa"/>
          </w:tcPr>
          <w:p w14:paraId="04DE0C55" w14:textId="3C502FC7" w:rsidR="00984321" w:rsidRPr="00474CBD"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r w:rsidR="00984321" w14:paraId="575AC7C1" w14:textId="77777777" w:rsidTr="00474CBD">
        <w:tc>
          <w:tcPr>
            <w:cnfStyle w:val="001000000000" w:firstRow="0" w:lastRow="0" w:firstColumn="1" w:lastColumn="0" w:oddVBand="0" w:evenVBand="0" w:oddHBand="0" w:evenHBand="0" w:firstRowFirstColumn="0" w:firstRowLastColumn="0" w:lastRowFirstColumn="0" w:lastRowLastColumn="0"/>
            <w:tcW w:w="5097" w:type="dxa"/>
          </w:tcPr>
          <w:p w14:paraId="7067C281" w14:textId="7F824200"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c>
          <w:tcPr>
            <w:tcW w:w="5097" w:type="dxa"/>
          </w:tcPr>
          <w:p w14:paraId="579DAF4B" w14:textId="6B45CCB1" w:rsidR="00984321" w:rsidRPr="00474CBD" w:rsidRDefault="00984321" w:rsidP="0098432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r w:rsidR="00984321" w14:paraId="3201CE54" w14:textId="77777777" w:rsidTr="0047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50AE2C73" w14:textId="432B04C5"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c>
          <w:tcPr>
            <w:tcW w:w="5097" w:type="dxa"/>
          </w:tcPr>
          <w:p w14:paraId="44EC22DA" w14:textId="6FCA959D" w:rsidR="00984321" w:rsidRPr="00474CBD"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r w:rsidR="00984321" w14:paraId="2766C190" w14:textId="77777777" w:rsidTr="00474CBD">
        <w:tc>
          <w:tcPr>
            <w:cnfStyle w:val="001000000000" w:firstRow="0" w:lastRow="0" w:firstColumn="1" w:lastColumn="0" w:oddVBand="0" w:evenVBand="0" w:oddHBand="0" w:evenHBand="0" w:firstRowFirstColumn="0" w:firstRowLastColumn="0" w:lastRowFirstColumn="0" w:lastRowLastColumn="0"/>
            <w:tcW w:w="5097" w:type="dxa"/>
          </w:tcPr>
          <w:p w14:paraId="0A552AC9" w14:textId="6462C7DD"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c>
          <w:tcPr>
            <w:tcW w:w="5097" w:type="dxa"/>
          </w:tcPr>
          <w:p w14:paraId="00571254" w14:textId="49DA96DB" w:rsidR="00984321" w:rsidRPr="00474CBD" w:rsidRDefault="00984321" w:rsidP="0098432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r w:rsidR="00984321" w14:paraId="69FAA4D9" w14:textId="77777777" w:rsidTr="00474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2C1C68C3" w14:textId="3C9A625F" w:rsidR="00984321" w:rsidRPr="00474CBD" w:rsidRDefault="00984321" w:rsidP="00984321">
            <w:pPr>
              <w:pStyle w:val="BodyText"/>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c>
          <w:tcPr>
            <w:tcW w:w="5097" w:type="dxa"/>
          </w:tcPr>
          <w:p w14:paraId="58EBD296" w14:textId="61DA1BE9" w:rsidR="00984321" w:rsidRPr="00474CBD" w:rsidRDefault="00984321" w:rsidP="0098432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5B4969">
              <w:rPr>
                <w:sz w:val="20"/>
                <w:szCs w:val="20"/>
              </w:rPr>
              <w:fldChar w:fldCharType="begin">
                <w:ffData>
                  <w:name w:val="Text5"/>
                  <w:enabled/>
                  <w:calcOnExit w:val="0"/>
                  <w:textInput/>
                </w:ffData>
              </w:fldChar>
            </w:r>
            <w:r w:rsidRPr="005B4969">
              <w:rPr>
                <w:sz w:val="20"/>
                <w:szCs w:val="20"/>
              </w:rPr>
              <w:instrText xml:space="preserve"> FORMTEXT </w:instrText>
            </w:r>
            <w:r w:rsidRPr="005B4969">
              <w:rPr>
                <w:sz w:val="20"/>
                <w:szCs w:val="20"/>
              </w:rPr>
            </w:r>
            <w:r w:rsidRPr="005B4969">
              <w:rPr>
                <w:sz w:val="20"/>
                <w:szCs w:val="20"/>
              </w:rPr>
              <w:fldChar w:fldCharType="separate"/>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noProof/>
                <w:sz w:val="20"/>
                <w:szCs w:val="20"/>
              </w:rPr>
              <w:t> </w:t>
            </w:r>
            <w:r w:rsidRPr="005B4969">
              <w:rPr>
                <w:sz w:val="20"/>
                <w:szCs w:val="20"/>
              </w:rPr>
              <w:fldChar w:fldCharType="end"/>
            </w:r>
          </w:p>
        </w:tc>
      </w:tr>
    </w:tbl>
    <w:p w14:paraId="29B3A64C" w14:textId="6E3F9438" w:rsidR="00474CBD" w:rsidRDefault="00474CBD" w:rsidP="00474CBD">
      <w:pPr>
        <w:pStyle w:val="Headingnumbered1"/>
      </w:pPr>
      <w:r>
        <w:t>Document handling</w:t>
      </w:r>
    </w:p>
    <w:p w14:paraId="4EA93B71" w14:textId="77777777" w:rsidR="00474CBD" w:rsidRDefault="00474CBD" w:rsidP="00474CBD">
      <w:pPr>
        <w:pStyle w:val="BodyText"/>
      </w:pPr>
      <w:r>
        <w:t>This document may be used by emergency services in the preparation of recommendations to a mine regarding their emergency plan.</w:t>
      </w:r>
    </w:p>
    <w:p w14:paraId="4D5A3EDC" w14:textId="77777777" w:rsidR="00474CBD" w:rsidRDefault="00474CBD" w:rsidP="00474CBD">
      <w:pPr>
        <w:pStyle w:val="BodyText"/>
      </w:pPr>
      <w:r>
        <w:t xml:space="preserve">This document should be retained by mine operators as a record of the consultation conducted as required under Work Health and Safety (Mines and Petroleum Sites) Regulation 2022 – section 92 requirements.  </w:t>
      </w:r>
    </w:p>
    <w:p w14:paraId="18260E79" w14:textId="1A2A4B7A" w:rsidR="00474CBD" w:rsidRDefault="00474CBD" w:rsidP="00474CBD">
      <w:pPr>
        <w:pStyle w:val="BodyText"/>
      </w:pPr>
      <w:r>
        <w:t>It should also be used by mine operators to ensure recommendations made by emergency service organisations are addressed as required by the Regulation.</w:t>
      </w:r>
    </w:p>
    <w:p w14:paraId="0E3D1D6F" w14:textId="4447F0F5" w:rsidR="00D603B9" w:rsidRDefault="00D603B9" w:rsidP="00D603B9">
      <w:pPr>
        <w:pStyle w:val="Footnote"/>
        <w:rPr>
          <w:color w:val="808080" w:themeColor="background1" w:themeShade="80"/>
        </w:rPr>
      </w:pPr>
      <w:r w:rsidRPr="00604A6E">
        <w:rPr>
          <w:color w:val="808080" w:themeColor="background1" w:themeShade="80"/>
        </w:rPr>
        <w:t xml:space="preserve">© State of New South Wales through Regional NSW </w:t>
      </w:r>
      <w:r>
        <w:t>202</w:t>
      </w:r>
      <w:r w:rsidR="00474CBD">
        <w:t>3</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t>December 202</w:t>
      </w:r>
      <w:r w:rsidR="00474CBD">
        <w:t>3</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16F3C617" w14:textId="78A20F81" w:rsidR="00474CBD" w:rsidRPr="00604A6E" w:rsidRDefault="00474CBD" w:rsidP="00D603B9">
      <w:pPr>
        <w:pStyle w:val="Footnote"/>
      </w:pPr>
      <w:r>
        <w:rPr>
          <w:color w:val="808080" w:themeColor="background1" w:themeShade="80"/>
        </w:rPr>
        <w:t>MEG/DOC19/979733</w:t>
      </w:r>
    </w:p>
    <w:p w14:paraId="599EDA01" w14:textId="77777777" w:rsidR="00D603B9" w:rsidRDefault="00D603B9" w:rsidP="00D603B9">
      <w:pPr>
        <w:pStyle w:val="BodyText"/>
      </w:pPr>
    </w:p>
    <w:p w14:paraId="3E1E386C" w14:textId="77777777" w:rsidR="00FF61A2" w:rsidRDefault="00FF61A2" w:rsidP="00FF61A2">
      <w:pPr>
        <w:pStyle w:val="BodyText"/>
      </w:pPr>
    </w:p>
    <w:p w14:paraId="28675BD5" w14:textId="77777777" w:rsidR="00FF61A2" w:rsidRDefault="00FF61A2" w:rsidP="00FF61A2">
      <w:pPr>
        <w:pStyle w:val="BodyText"/>
      </w:pPr>
    </w:p>
    <w:sectPr w:rsidR="00FF61A2"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3BF8" w14:textId="77777777" w:rsidR="00343E3A" w:rsidRDefault="00343E3A" w:rsidP="00921FD3">
      <w:r>
        <w:separator/>
      </w:r>
    </w:p>
  </w:endnote>
  <w:endnote w:type="continuationSeparator" w:id="0">
    <w:p w14:paraId="777BAE3B" w14:textId="77777777" w:rsidR="00343E3A" w:rsidRDefault="00343E3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4D28"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C43C8E0" wp14:editId="3F7E0EAE">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F2F08"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ED6DA23" w14:textId="058A332A" w:rsidR="00A77DD0" w:rsidRPr="0004413C" w:rsidRDefault="00474CBD" w:rsidP="00E40F82">
    <w:pPr>
      <w:pStyle w:val="Footer"/>
    </w:pPr>
    <w:r>
      <w:t>MEG/DOC19/979733</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2203"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1CDB0E66" wp14:editId="1AC4339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1767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3C17C99" w14:textId="77777777" w:rsidR="00A77DD0" w:rsidRPr="00271104" w:rsidRDefault="00A77DD0" w:rsidP="00271104">
    <w:pPr>
      <w:pStyle w:val="Footer"/>
    </w:pPr>
    <w:r>
      <w:t xml:space="preserve">RDOC22/MMMMM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B05F" w14:textId="77777777" w:rsidR="00343E3A" w:rsidRDefault="00343E3A" w:rsidP="00921FD3">
      <w:r>
        <w:separator/>
      </w:r>
    </w:p>
  </w:footnote>
  <w:footnote w:type="continuationSeparator" w:id="0">
    <w:p w14:paraId="54ADB42E" w14:textId="77777777" w:rsidR="00343E3A" w:rsidRDefault="00343E3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32285544"/>
  <w:bookmarkStart w:id="7" w:name="_Hlk132285545"/>
  <w:p w14:paraId="2B788FA8" w14:textId="7646F882" w:rsidR="00A77DD0" w:rsidRPr="00474CBD" w:rsidRDefault="00343E3A" w:rsidP="00474CBD">
    <w:pPr>
      <w:pStyle w:val="Header"/>
      <w:rPr>
        <w:color w:val="71A6FD" w:themeColor="accent3" w:themeTint="99"/>
        <w:sz w:val="18"/>
        <w:szCs w:val="18"/>
      </w:rPr>
    </w:pPr>
    <w:sdt>
      <w:sdtPr>
        <w:rPr>
          <w:color w:val="71A6FD" w:themeColor="accent3" w:themeTint="99"/>
          <w:sz w:val="18"/>
          <w:szCs w:val="18"/>
        </w:rPr>
        <w:alias w:val="Document Title"/>
        <w:tag w:val="Document Title"/>
        <w:id w:val="16059501"/>
        <w:dataBinding w:xpath="/root[1]/DocTitle[1]" w:storeItemID="{180FEE2B-92DD-4DDF-8CD2-B2B446081537}"/>
        <w:text/>
      </w:sdtPr>
      <w:sdtEndPr/>
      <w:sdtContent>
        <w:r w:rsidR="00474CBD">
          <w:rPr>
            <w:color w:val="71A6FD" w:themeColor="accent3" w:themeTint="99"/>
            <w:sz w:val="18"/>
            <w:szCs w:val="18"/>
          </w:rPr>
          <w:t>Mine emergency plan consultation record</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78AC"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62060E7A" wp14:editId="1D6637A3">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AA1E9"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1B1F322F" w14:textId="77777777" w:rsidR="00A77DD0" w:rsidRDefault="00A77DD0" w:rsidP="006D0D78">
    <w:pPr>
      <w:pStyle w:val="Descriptor"/>
    </w:pPr>
    <w:r>
      <w:rPr>
        <w:noProof/>
      </w:rPr>
      <mc:AlternateContent>
        <mc:Choice Requires="wps">
          <w:drawing>
            <wp:inline distT="0" distB="0" distL="0" distR="0" wp14:anchorId="75712F78" wp14:editId="123704D5">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B640B" w14:textId="77777777" w:rsidR="00A77DD0" w:rsidRPr="00420DD6" w:rsidRDefault="00420DD6" w:rsidP="001C27DF">
                          <w:pPr>
                            <w:pStyle w:val="Descriptor"/>
                            <w:rPr>
                              <w:sz w:val="26"/>
                              <w:szCs w:val="26"/>
                            </w:rPr>
                          </w:pPr>
                          <w:r w:rsidRPr="00420DD6">
                            <w:rPr>
                              <w:sz w:val="26"/>
                              <w:szCs w:val="26"/>
                            </w:rPr>
                            <w:t>Resources Regulator</w:t>
                          </w:r>
                        </w:p>
                        <w:p w14:paraId="0E39EB71"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5712F78"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3FB640B" w14:textId="77777777" w:rsidR="00A77DD0" w:rsidRPr="00420DD6" w:rsidRDefault="00420DD6" w:rsidP="001C27DF">
                    <w:pPr>
                      <w:pStyle w:val="Descriptor"/>
                      <w:rPr>
                        <w:sz w:val="26"/>
                        <w:szCs w:val="26"/>
                      </w:rPr>
                    </w:pPr>
                    <w:r w:rsidRPr="00420DD6">
                      <w:rPr>
                        <w:sz w:val="26"/>
                        <w:szCs w:val="26"/>
                      </w:rPr>
                      <w:t>Resources Regulator</w:t>
                    </w:r>
                  </w:p>
                  <w:p w14:paraId="0E39EB71"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63C12B21" wp14:editId="04A08355">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4"/>
  </w:num>
  <w:num w:numId="11">
    <w:abstractNumId w:val="4"/>
  </w:num>
  <w:num w:numId="12">
    <w:abstractNumId w:val="15"/>
  </w:num>
  <w:num w:numId="13">
    <w:abstractNumId w:val="8"/>
  </w:num>
  <w:num w:numId="14">
    <w:abstractNumId w:val="2"/>
  </w:num>
  <w:num w:numId="15">
    <w:abstractNumId w:val="7"/>
  </w:num>
  <w:num w:numId="16">
    <w:abstractNumId w:val="15"/>
  </w:num>
  <w:num w:numId="17">
    <w:abstractNumId w:val="8"/>
  </w:num>
  <w:num w:numId="18">
    <w:abstractNumId w:val="14"/>
  </w:num>
  <w:num w:numId="19">
    <w:abstractNumId w:val="2"/>
  </w:num>
  <w:num w:numId="20">
    <w:abstractNumId w:val="7"/>
  </w:num>
  <w:num w:numId="21">
    <w:abstractNumId w:val="4"/>
  </w:num>
  <w:num w:numId="22">
    <w:abstractNumId w:val="14"/>
    <w:lvlOverride w:ilvl="0">
      <w:startOverride w:val="1"/>
    </w:lvlOverride>
  </w:num>
  <w:num w:numId="23">
    <w:abstractNumId w:val="15"/>
    <w:lvlOverride w:ilvl="0">
      <w:startOverride w:val="1"/>
    </w:lvlOverride>
  </w:num>
  <w:num w:numId="24">
    <w:abstractNumId w:val="8"/>
    <w:lvlOverride w:ilvl="0">
      <w:startOverride w:val="1"/>
    </w:lvlOverride>
  </w:num>
  <w:num w:numId="25">
    <w:abstractNumId w:val="15"/>
  </w:num>
  <w:num w:numId="26">
    <w:abstractNumId w:val="8"/>
  </w:num>
  <w:num w:numId="27">
    <w:abstractNumId w:val="14"/>
  </w:num>
  <w:num w:numId="28">
    <w:abstractNumId w:val="2"/>
  </w:num>
  <w:num w:numId="29">
    <w:abstractNumId w:val="7"/>
  </w:num>
  <w:num w:numId="30">
    <w:abstractNumId w:val="4"/>
  </w:num>
  <w:num w:numId="31">
    <w:abstractNumId w:val="14"/>
  </w:num>
  <w:num w:numId="32">
    <w:abstractNumId w:val="4"/>
  </w:num>
  <w:num w:numId="33">
    <w:abstractNumId w:val="9"/>
  </w:num>
  <w:num w:numId="34">
    <w:abstractNumId w:val="3"/>
  </w:num>
  <w:num w:numId="35">
    <w:abstractNumId w:val="12"/>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1"/>
  </w:num>
  <w:num w:numId="42">
    <w:abstractNumId w:val="5"/>
  </w:num>
  <w:num w:numId="43">
    <w:abstractNumId w:val="16"/>
  </w:num>
  <w:num w:numId="4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WEOETHeWLW5ab+JoiCDjYBflsWMWnAlcPYkMCUZtxTc5VH5c1yQmyXLZL82ynf4W1dY1Mmt609sJ0fN4+eBj8w==" w:salt="QmcR+E5zz9oqOxfyfsrHA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3B"/>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2F1E3B"/>
    <w:rsid w:val="00305D59"/>
    <w:rsid w:val="00305D69"/>
    <w:rsid w:val="00320A84"/>
    <w:rsid w:val="00340CA0"/>
    <w:rsid w:val="00343E3A"/>
    <w:rsid w:val="00345D83"/>
    <w:rsid w:val="00353985"/>
    <w:rsid w:val="0036379C"/>
    <w:rsid w:val="00364F93"/>
    <w:rsid w:val="00374C56"/>
    <w:rsid w:val="00394652"/>
    <w:rsid w:val="003A0E8F"/>
    <w:rsid w:val="003A44F5"/>
    <w:rsid w:val="003B0508"/>
    <w:rsid w:val="003B11A1"/>
    <w:rsid w:val="003B19B3"/>
    <w:rsid w:val="003B3C46"/>
    <w:rsid w:val="003C2EDB"/>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4CBD"/>
    <w:rsid w:val="004766D2"/>
    <w:rsid w:val="00482E74"/>
    <w:rsid w:val="004964CC"/>
    <w:rsid w:val="004A4836"/>
    <w:rsid w:val="004A7EA0"/>
    <w:rsid w:val="004B13EA"/>
    <w:rsid w:val="004B29B9"/>
    <w:rsid w:val="004C02EC"/>
    <w:rsid w:val="004C1A21"/>
    <w:rsid w:val="004C1FE7"/>
    <w:rsid w:val="004C35B2"/>
    <w:rsid w:val="004C7E0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4321"/>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376B"/>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6D7"/>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6FC0D"/>
  <w15:chartTrackingRefBased/>
  <w15:docId w15:val="{56297868-594F-4E10-AD4E-5D0C8108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4C7E0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DPI Table"/>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2F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ourcesregulator.nsw.gov.au/safety-and-health/topics/emergency-plan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afety-and-health/topics/emergency-plan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A68A7E0344F3F835FF4FD4EBD6FD8"/>
        <w:category>
          <w:name w:val="General"/>
          <w:gallery w:val="placeholder"/>
        </w:category>
        <w:types>
          <w:type w:val="bbPlcHdr"/>
        </w:types>
        <w:behaviors>
          <w:behavior w:val="content"/>
        </w:behaviors>
        <w:guid w:val="{DBB67859-32A8-4667-8FDD-503BD5422DB4}"/>
      </w:docPartPr>
      <w:docPartBody>
        <w:p w:rsidR="002270D0" w:rsidRDefault="00BE3495">
          <w:pPr>
            <w:pStyle w:val="5C7A68A7E0344F3F835FF4FD4EBD6FD8"/>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5"/>
    <w:rsid w:val="002270D0"/>
    <w:rsid w:val="00B56E40"/>
    <w:rsid w:val="00BE3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7A68A7E0344F3F835FF4FD4EBD6FD8">
    <w:name w:val="5C7A68A7E0344F3F835FF4FD4EBD6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48</TotalTime>
  <Pages>4</Pages>
  <Words>997</Words>
  <Characters>5386</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Consulting requirements for mines in emergency planning</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requirements for mines in emergency planning</dc:title>
  <dc:subject/>
  <dc:creator>Kirsten Stoop</dc:creator>
  <cp:keywords/>
  <dc:description/>
  <cp:lastModifiedBy>Kirsten Stoop</cp:lastModifiedBy>
  <cp:revision>2</cp:revision>
  <cp:lastPrinted>2022-03-23T11:08:00Z</cp:lastPrinted>
  <dcterms:created xsi:type="dcterms:W3CDTF">2023-04-13T00:25:00Z</dcterms:created>
  <dcterms:modified xsi:type="dcterms:W3CDTF">2023-04-13T03:41:00Z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